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1EC7A28"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717AB0">
        <w:rPr>
          <w:rFonts w:ascii="Arial" w:hAnsi="Arial" w:cs="Arial"/>
          <w:b/>
        </w:rPr>
        <w:t>5</w:t>
      </w:r>
      <w:r w:rsidRPr="006F2997">
        <w:rPr>
          <w:rFonts w:ascii="Arial" w:hAnsi="Arial" w:cs="Arial"/>
          <w:b/>
          <w:bCs/>
        </w:rPr>
        <w:t xml:space="preserve">      </w:t>
      </w:r>
      <w:r w:rsidRPr="006F2997">
        <w:rPr>
          <w:rFonts w:ascii="Arial" w:hAnsi="Arial" w:cs="Arial"/>
          <w:b/>
          <w:bCs/>
        </w:rPr>
        <w:tab/>
      </w:r>
      <w:bookmarkStart w:id="0" w:name="_Hlk41145946"/>
      <w:r w:rsidR="00574B54">
        <w:rPr>
          <w:rFonts w:ascii="Arial" w:hAnsi="Arial" w:cs="Arial"/>
          <w:b/>
          <w:bCs/>
        </w:rPr>
        <w:tab/>
      </w:r>
      <w:r w:rsidR="005C7E54" w:rsidRPr="009A2353">
        <w:rPr>
          <w:rFonts w:ascii="Arial" w:hAnsi="Arial" w:cs="Arial"/>
          <w:b/>
          <w:bCs/>
        </w:rPr>
        <w:t>R4-2</w:t>
      </w:r>
      <w:bookmarkEnd w:id="0"/>
      <w:r w:rsidR="0059276B">
        <w:rPr>
          <w:rFonts w:ascii="Arial" w:hAnsi="Arial" w:cs="Arial"/>
          <w:b/>
          <w:bCs/>
        </w:rPr>
        <w:t>2</w:t>
      </w:r>
      <w:r w:rsidR="006638D8">
        <w:rPr>
          <w:rFonts w:ascii="Arial" w:hAnsi="Arial" w:cs="Arial"/>
          <w:b/>
          <w:bCs/>
        </w:rPr>
        <w:t>18669</w:t>
      </w:r>
    </w:p>
    <w:p w14:paraId="59393CAD" w14:textId="7844C7CA" w:rsidR="00967981" w:rsidRPr="006F2997" w:rsidRDefault="00684AAC" w:rsidP="00967981">
      <w:pPr>
        <w:tabs>
          <w:tab w:val="left" w:pos="3106"/>
          <w:tab w:val="center" w:pos="4536"/>
          <w:tab w:val="right" w:pos="9072"/>
        </w:tabs>
        <w:jc w:val="both"/>
        <w:rPr>
          <w:rFonts w:ascii="Arial" w:hAnsi="Arial" w:cs="Arial"/>
          <w:b/>
          <w:bCs/>
        </w:rPr>
      </w:pPr>
      <w:r>
        <w:rPr>
          <w:rFonts w:ascii="Arial" w:eastAsia="宋体" w:hAnsi="Arial" w:cs="Arial"/>
          <w:b/>
        </w:rPr>
        <w:t>Toulouse</w:t>
      </w:r>
      <w:r w:rsidRPr="00E13633">
        <w:rPr>
          <w:rFonts w:ascii="Arial" w:eastAsia="宋体" w:hAnsi="Arial" w:cs="Arial"/>
          <w:b/>
        </w:rPr>
        <w:t>,</w:t>
      </w:r>
      <w:r>
        <w:rPr>
          <w:rFonts w:ascii="Arial" w:eastAsia="宋体" w:hAnsi="Arial" w:cs="Arial"/>
          <w:b/>
        </w:rPr>
        <w:t xml:space="preserve"> France,</w:t>
      </w:r>
      <w:r w:rsidR="00840223" w:rsidRPr="006F2997">
        <w:rPr>
          <w:rFonts w:ascii="Arial" w:hAnsi="Arial" w:cs="Arial"/>
          <w:b/>
          <w:bCs/>
        </w:rPr>
        <w:t xml:space="preserve"> </w:t>
      </w:r>
      <w:r w:rsidR="00717AB0">
        <w:rPr>
          <w:rFonts w:ascii="Arial" w:eastAsia="宋体" w:hAnsi="Arial" w:cs="Arial"/>
          <w:b/>
          <w:szCs w:val="36"/>
        </w:rPr>
        <w:t>Nov</w:t>
      </w:r>
      <w:r w:rsidR="0078045A">
        <w:rPr>
          <w:rFonts w:ascii="Arial" w:eastAsia="宋体" w:hAnsi="Arial" w:cs="Arial"/>
          <w:b/>
          <w:szCs w:val="36"/>
        </w:rPr>
        <w:t xml:space="preserve"> 1</w:t>
      </w:r>
      <w:r w:rsidR="006D3F69">
        <w:rPr>
          <w:rFonts w:ascii="Arial" w:eastAsia="宋体" w:hAnsi="Arial" w:cs="Arial"/>
          <w:b/>
          <w:szCs w:val="36"/>
        </w:rPr>
        <w:t>4</w:t>
      </w:r>
      <w:r w:rsidR="004733FC" w:rsidRPr="00B57BD1">
        <w:rPr>
          <w:rFonts w:ascii="Arial" w:eastAsia="宋体" w:hAnsi="Arial" w:cs="Arial"/>
          <w:b/>
          <w:szCs w:val="36"/>
        </w:rPr>
        <w:t xml:space="preserve"> –</w:t>
      </w:r>
      <w:r w:rsidR="0078045A">
        <w:rPr>
          <w:rFonts w:ascii="Arial" w:eastAsia="宋体" w:hAnsi="Arial" w:cs="Arial"/>
          <w:b/>
          <w:szCs w:val="36"/>
        </w:rPr>
        <w:t xml:space="preserve"> </w:t>
      </w:r>
      <w:r w:rsidR="006D3F69">
        <w:rPr>
          <w:rFonts w:ascii="Arial" w:eastAsia="宋体" w:hAnsi="Arial" w:cs="Arial"/>
          <w:b/>
          <w:szCs w:val="36"/>
        </w:rPr>
        <w:t>Nov</w:t>
      </w:r>
      <w:r w:rsidR="004733FC" w:rsidRPr="00B57BD1">
        <w:rPr>
          <w:rFonts w:ascii="Arial" w:eastAsia="宋体" w:hAnsi="Arial" w:cs="Arial"/>
          <w:b/>
          <w:szCs w:val="36"/>
        </w:rPr>
        <w:t xml:space="preserve"> </w:t>
      </w:r>
      <w:r w:rsidR="006D3F69">
        <w:rPr>
          <w:rFonts w:ascii="Arial" w:eastAsia="宋体" w:hAnsi="Arial" w:cs="Arial"/>
          <w:b/>
          <w:szCs w:val="36"/>
        </w:rPr>
        <w:t>18</w:t>
      </w:r>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03D9AB6B" w14:textId="77777777" w:rsidR="00B71217" w:rsidRPr="00967981" w:rsidRDefault="00B71217" w:rsidP="00B71217">
      <w:pPr>
        <w:tabs>
          <w:tab w:val="left" w:pos="1985"/>
        </w:tabs>
        <w:rPr>
          <w:b/>
          <w:sz w:val="22"/>
        </w:rPr>
      </w:pPr>
    </w:p>
    <w:p w14:paraId="5091D0EE" w14:textId="0224CFBE"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246506">
        <w:rPr>
          <w:sz w:val="22"/>
        </w:rPr>
        <w:t>8.17.1</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4078247E"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w:t>
      </w:r>
      <w:r w:rsidR="00713DC6">
        <w:rPr>
          <w:sz w:val="22"/>
        </w:rPr>
        <w:t>demodulation requirements for ATP</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66EBE092" w14:textId="065828A2" w:rsidR="006035C8"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w:t>
      </w:r>
      <w:r w:rsidR="006035C8">
        <w:rPr>
          <w:sz w:val="20"/>
          <w:szCs w:val="20"/>
        </w:rPr>
        <w:t xml:space="preserve">#95e </w:t>
      </w:r>
      <w:r w:rsidR="006035C8">
        <w:rPr>
          <w:rFonts w:hint="eastAsia"/>
          <w:sz w:val="20"/>
          <w:szCs w:val="20"/>
        </w:rPr>
        <w:t>meeting</w:t>
      </w:r>
      <w:r w:rsidR="006035C8">
        <w:rPr>
          <w:sz w:val="20"/>
          <w:szCs w:val="20"/>
        </w:rPr>
        <w:t xml:space="preserve">, the WID on </w:t>
      </w:r>
      <w:r w:rsidR="006035C8" w:rsidRPr="006035C8">
        <w:rPr>
          <w:sz w:val="20"/>
          <w:szCs w:val="20"/>
        </w:rPr>
        <w:t>NR demodulation performance evolution</w:t>
      </w:r>
      <w:r w:rsidR="006035C8">
        <w:rPr>
          <w:sz w:val="20"/>
          <w:szCs w:val="20"/>
        </w:rPr>
        <w:t xml:space="preserve"> had been approved. The latest WID is RP-222300[1], the following objectives are involved.</w:t>
      </w:r>
    </w:p>
    <w:tbl>
      <w:tblPr>
        <w:tblStyle w:val="a8"/>
        <w:tblW w:w="0" w:type="auto"/>
        <w:tblLook w:val="04A0" w:firstRow="1" w:lastRow="0" w:firstColumn="1" w:lastColumn="0" w:noHBand="0" w:noVBand="1"/>
      </w:tblPr>
      <w:tblGrid>
        <w:gridCol w:w="9105"/>
      </w:tblGrid>
      <w:tr w:rsidR="006035C8" w14:paraId="67A29DAB" w14:textId="77777777" w:rsidTr="006035C8">
        <w:tc>
          <w:tcPr>
            <w:tcW w:w="9105" w:type="dxa"/>
          </w:tcPr>
          <w:p w14:paraId="0BB74272" w14:textId="77777777" w:rsidR="006035C8" w:rsidRPr="006035C8" w:rsidRDefault="006035C8" w:rsidP="006035C8">
            <w:pPr>
              <w:numPr>
                <w:ilvl w:val="0"/>
                <w:numId w:val="44"/>
              </w:numPr>
              <w:snapToGrid w:val="0"/>
              <w:spacing w:after="120"/>
              <w:ind w:left="340" w:hangingChars="170" w:hanging="340"/>
              <w:rPr>
                <w:sz w:val="20"/>
                <w:szCs w:val="20"/>
              </w:rPr>
            </w:pPr>
            <w:r w:rsidRPr="006035C8">
              <w:rPr>
                <w:rFonts w:hint="eastAsia"/>
                <w:sz w:val="20"/>
                <w:szCs w:val="20"/>
              </w:rPr>
              <w:t>Evaluate and specify advanced receiver to cancel inter-user interference for MU-MIMO</w:t>
            </w:r>
          </w:p>
          <w:p w14:paraId="107CD939" w14:textId="77777777" w:rsidR="006035C8" w:rsidRPr="006035C8" w:rsidRDefault="006035C8" w:rsidP="006035C8">
            <w:pPr>
              <w:numPr>
                <w:ilvl w:val="1"/>
                <w:numId w:val="43"/>
              </w:numPr>
              <w:snapToGrid w:val="0"/>
              <w:spacing w:after="120"/>
              <w:ind w:left="732" w:hanging="312"/>
              <w:rPr>
                <w:sz w:val="20"/>
                <w:szCs w:val="20"/>
              </w:rPr>
            </w:pPr>
            <w:r w:rsidRPr="006035C8">
              <w:rPr>
                <w:sz w:val="20"/>
                <w:szCs w:val="20"/>
              </w:rPr>
              <w:t xml:space="preserve">Phase I: </w:t>
            </w:r>
            <w:r w:rsidRPr="006035C8">
              <w:rPr>
                <w:rFonts w:hint="eastAsia"/>
                <w:sz w:val="20"/>
                <w:szCs w:val="20"/>
              </w:rPr>
              <w:t>Study the performance gain,</w:t>
            </w:r>
            <w:r w:rsidRPr="006035C8">
              <w:rPr>
                <w:sz w:val="20"/>
                <w:szCs w:val="20"/>
              </w:rPr>
              <w:t xml:space="preserve"> reference receiver assumption, interference</w:t>
            </w:r>
            <w:r w:rsidRPr="006035C8">
              <w:rPr>
                <w:rFonts w:hint="eastAsia"/>
                <w:sz w:val="20"/>
                <w:szCs w:val="20"/>
              </w:rPr>
              <w:t xml:space="preserve"> </w:t>
            </w:r>
            <w:r w:rsidRPr="006035C8">
              <w:rPr>
                <w:sz w:val="20"/>
                <w:szCs w:val="20"/>
              </w:rPr>
              <w:t>modeling</w:t>
            </w:r>
            <w:r w:rsidRPr="006035C8">
              <w:rPr>
                <w:rFonts w:hint="eastAsia"/>
                <w:sz w:val="20"/>
                <w:szCs w:val="20"/>
              </w:rPr>
              <w:t>,</w:t>
            </w:r>
            <w:r w:rsidRPr="006035C8">
              <w:rPr>
                <w:sz w:val="20"/>
                <w:szCs w:val="20"/>
              </w:rPr>
              <w:t xml:space="preserve"> testability</w:t>
            </w:r>
            <w:r w:rsidRPr="006035C8">
              <w:rPr>
                <w:rFonts w:hint="eastAsia"/>
                <w:sz w:val="20"/>
                <w:szCs w:val="20"/>
              </w:rPr>
              <w:t xml:space="preserve">, required </w:t>
            </w:r>
            <w:r w:rsidRPr="006035C8">
              <w:rPr>
                <w:sz w:val="20"/>
                <w:szCs w:val="20"/>
              </w:rPr>
              <w:t>signalling</w:t>
            </w:r>
            <w:r w:rsidRPr="006035C8">
              <w:rPr>
                <w:rFonts w:hint="eastAsia"/>
                <w:sz w:val="20"/>
                <w:szCs w:val="20"/>
              </w:rPr>
              <w:t xml:space="preserve"> overhead, as well as impact on other WGs </w:t>
            </w:r>
          </w:p>
          <w:p w14:paraId="20A60FF7" w14:textId="77777777" w:rsidR="006035C8" w:rsidRPr="006035C8" w:rsidRDefault="006035C8" w:rsidP="006035C8">
            <w:pPr>
              <w:numPr>
                <w:ilvl w:val="2"/>
                <w:numId w:val="43"/>
              </w:numPr>
              <w:snapToGrid w:val="0"/>
              <w:spacing w:after="120"/>
              <w:rPr>
                <w:sz w:val="20"/>
                <w:szCs w:val="20"/>
              </w:rPr>
            </w:pPr>
            <w:r w:rsidRPr="006035C8">
              <w:rPr>
                <w:sz w:val="20"/>
                <w:szCs w:val="20"/>
              </w:rPr>
              <w:t>Further discuss reference receiver assumption with below candidates</w:t>
            </w:r>
          </w:p>
          <w:p w14:paraId="1DBF294F" w14:textId="77777777" w:rsidR="006035C8" w:rsidRPr="006035C8" w:rsidRDefault="006035C8" w:rsidP="006035C8">
            <w:pPr>
              <w:numPr>
                <w:ilvl w:val="3"/>
                <w:numId w:val="45"/>
              </w:numPr>
              <w:snapToGrid w:val="0"/>
              <w:spacing w:after="120"/>
              <w:ind w:left="1701" w:hanging="278"/>
              <w:rPr>
                <w:sz w:val="20"/>
                <w:szCs w:val="20"/>
              </w:rPr>
            </w:pPr>
            <w:r w:rsidRPr="006035C8">
              <w:rPr>
                <w:sz w:val="20"/>
                <w:szCs w:val="20"/>
              </w:rPr>
              <w:t>E-MMSE-IRC</w:t>
            </w:r>
          </w:p>
          <w:p w14:paraId="49A0867A" w14:textId="77777777" w:rsidR="006035C8" w:rsidRPr="006035C8" w:rsidRDefault="006035C8" w:rsidP="006035C8">
            <w:pPr>
              <w:numPr>
                <w:ilvl w:val="3"/>
                <w:numId w:val="45"/>
              </w:numPr>
              <w:snapToGrid w:val="0"/>
              <w:spacing w:after="120"/>
              <w:ind w:left="1701" w:hanging="278"/>
              <w:rPr>
                <w:sz w:val="20"/>
                <w:szCs w:val="20"/>
              </w:rPr>
            </w:pPr>
            <w:r w:rsidRPr="006035C8">
              <w:rPr>
                <w:sz w:val="20"/>
                <w:szCs w:val="20"/>
              </w:rPr>
              <w:t>R-ML</w:t>
            </w:r>
          </w:p>
          <w:p w14:paraId="2E53DACD" w14:textId="33EF3F08" w:rsidR="006035C8" w:rsidRPr="006035C8" w:rsidRDefault="006035C8" w:rsidP="006035C8">
            <w:pPr>
              <w:numPr>
                <w:ilvl w:val="2"/>
                <w:numId w:val="43"/>
              </w:numPr>
              <w:snapToGrid w:val="0"/>
              <w:spacing w:after="120"/>
              <w:rPr>
                <w:sz w:val="20"/>
                <w:szCs w:val="20"/>
              </w:rPr>
            </w:pPr>
            <w:r w:rsidRPr="006035C8">
              <w:rPr>
                <w:sz w:val="20"/>
                <w:szCs w:val="20"/>
              </w:rPr>
              <w:t>Target scenario: Focus on slot</w:t>
            </w:r>
            <w:r w:rsidR="001D609F">
              <w:rPr>
                <w:sz w:val="20"/>
                <w:szCs w:val="20"/>
              </w:rPr>
              <w:t>-</w:t>
            </w:r>
            <w:r w:rsidRPr="006035C8">
              <w:rPr>
                <w:sz w:val="20"/>
                <w:szCs w:val="20"/>
              </w:rPr>
              <w:t xml:space="preserve">based transmission </w:t>
            </w:r>
          </w:p>
          <w:p w14:paraId="61FDB433" w14:textId="77777777" w:rsidR="006035C8" w:rsidRPr="006035C8" w:rsidRDefault="006035C8" w:rsidP="006035C8">
            <w:pPr>
              <w:numPr>
                <w:ilvl w:val="1"/>
                <w:numId w:val="43"/>
              </w:numPr>
              <w:snapToGrid w:val="0"/>
              <w:spacing w:after="120"/>
              <w:ind w:left="732" w:hanging="312"/>
              <w:rPr>
                <w:sz w:val="20"/>
                <w:szCs w:val="20"/>
              </w:rPr>
            </w:pPr>
            <w:r w:rsidRPr="006035C8">
              <w:rPr>
                <w:sz w:val="20"/>
                <w:szCs w:val="20"/>
              </w:rPr>
              <w:t xml:space="preserve">Phase II (if any pending on the conclusion for phase I): </w:t>
            </w:r>
          </w:p>
          <w:p w14:paraId="5CF6FE8A" w14:textId="77777777" w:rsidR="006035C8" w:rsidRPr="006035C8" w:rsidRDefault="006035C8" w:rsidP="006035C8">
            <w:pPr>
              <w:numPr>
                <w:ilvl w:val="2"/>
                <w:numId w:val="43"/>
              </w:numPr>
              <w:snapToGrid w:val="0"/>
              <w:spacing w:after="120"/>
              <w:rPr>
                <w:sz w:val="20"/>
                <w:szCs w:val="20"/>
              </w:rPr>
            </w:pPr>
            <w:r w:rsidRPr="006035C8">
              <w:rPr>
                <w:sz w:val="20"/>
                <w:szCs w:val="20"/>
              </w:rPr>
              <w:t>Specify PDSCH demodulation requirements under MU-MIMO scenario with advanced receiver</w:t>
            </w:r>
          </w:p>
          <w:p w14:paraId="346B1953" w14:textId="3BDC5D53" w:rsidR="006035C8" w:rsidRPr="006035C8" w:rsidRDefault="006035C8" w:rsidP="006035C8">
            <w:pPr>
              <w:numPr>
                <w:ilvl w:val="3"/>
                <w:numId w:val="45"/>
              </w:numPr>
              <w:snapToGrid w:val="0"/>
              <w:spacing w:after="120"/>
              <w:ind w:left="1701" w:hanging="278"/>
              <w:rPr>
                <w:sz w:val="20"/>
                <w:szCs w:val="20"/>
              </w:rPr>
            </w:pPr>
            <w:r w:rsidRPr="006035C8">
              <w:rPr>
                <w:rFonts w:hint="eastAsia"/>
                <w:sz w:val="20"/>
                <w:szCs w:val="20"/>
              </w:rPr>
              <w:t xml:space="preserve">Note: As baseline, performance requirements shall be specified under single reference receiver assumption. This </w:t>
            </w:r>
            <w:r w:rsidRPr="006035C8">
              <w:rPr>
                <w:sz w:val="20"/>
                <w:szCs w:val="20"/>
              </w:rPr>
              <w:t>baseline</w:t>
            </w:r>
            <w:r w:rsidRPr="006035C8">
              <w:rPr>
                <w:rFonts w:hint="eastAsia"/>
                <w:sz w:val="20"/>
                <w:szCs w:val="20"/>
              </w:rPr>
              <w:t xml:space="preserve"> can be revisited at RAN #100 if necessary.</w:t>
            </w:r>
          </w:p>
          <w:p w14:paraId="38A956D6" w14:textId="476CCFC2" w:rsidR="006035C8" w:rsidRPr="006035C8" w:rsidRDefault="006035C8" w:rsidP="006035C8">
            <w:pPr>
              <w:numPr>
                <w:ilvl w:val="0"/>
                <w:numId w:val="44"/>
              </w:numPr>
              <w:snapToGrid w:val="0"/>
              <w:spacing w:after="120"/>
              <w:rPr>
                <w:sz w:val="20"/>
                <w:szCs w:val="20"/>
              </w:rPr>
            </w:pPr>
            <w:r w:rsidRPr="006035C8">
              <w:rPr>
                <w:rFonts w:hint="eastAsia"/>
                <w:sz w:val="20"/>
                <w:szCs w:val="20"/>
              </w:rPr>
              <w:t>S</w:t>
            </w:r>
            <w:r w:rsidRPr="006035C8">
              <w:rPr>
                <w:sz w:val="20"/>
                <w:szCs w:val="20"/>
              </w:rPr>
              <w:t xml:space="preserve">pecify absolute physical layer throughput requirements with link </w:t>
            </w:r>
            <w:r w:rsidRPr="006035C8">
              <w:rPr>
                <w:rFonts w:hint="eastAsia"/>
                <w:sz w:val="20"/>
                <w:szCs w:val="20"/>
              </w:rPr>
              <w:t>adaptation</w:t>
            </w:r>
          </w:p>
          <w:p w14:paraId="3EB6031F" w14:textId="5D85910C" w:rsidR="006035C8" w:rsidRPr="006035C8" w:rsidRDefault="006035C8" w:rsidP="006035C8">
            <w:pPr>
              <w:numPr>
                <w:ilvl w:val="1"/>
                <w:numId w:val="43"/>
              </w:numPr>
              <w:snapToGrid w:val="0"/>
              <w:spacing w:after="120"/>
              <w:ind w:left="732" w:hanging="312"/>
              <w:rPr>
                <w:sz w:val="21"/>
                <w:szCs w:val="21"/>
              </w:rPr>
            </w:pPr>
            <w:r w:rsidRPr="006035C8">
              <w:rPr>
                <w:sz w:val="20"/>
                <w:szCs w:val="20"/>
              </w:rPr>
              <w:t>Note: Rel-17 RAN4 study outcome documented in section 5.10 of TR 37.901-5 is a starting point for this objective</w:t>
            </w:r>
          </w:p>
        </w:tc>
      </w:tr>
    </w:tbl>
    <w:p w14:paraId="35CF3DB2" w14:textId="38658E65" w:rsidR="006035C8" w:rsidRDefault="006035C8" w:rsidP="00C41455">
      <w:pPr>
        <w:tabs>
          <w:tab w:val="left" w:pos="1134"/>
        </w:tabs>
        <w:spacing w:after="120" w:line="240" w:lineRule="exact"/>
        <w:rPr>
          <w:sz w:val="20"/>
          <w:szCs w:val="20"/>
        </w:rPr>
      </w:pPr>
      <w:r>
        <w:rPr>
          <w:rFonts w:hint="eastAsia"/>
          <w:sz w:val="20"/>
          <w:szCs w:val="20"/>
        </w:rPr>
        <w:t>I</w:t>
      </w:r>
      <w:r>
        <w:rPr>
          <w:sz w:val="20"/>
          <w:szCs w:val="20"/>
        </w:rPr>
        <w:t xml:space="preserve">n this meeting, RAN4 will start the </w:t>
      </w:r>
      <w:r w:rsidR="001D609F">
        <w:rPr>
          <w:sz w:val="20"/>
          <w:szCs w:val="20"/>
        </w:rPr>
        <w:t xml:space="preserve">specification </w:t>
      </w:r>
      <w:r>
        <w:rPr>
          <w:sz w:val="20"/>
          <w:szCs w:val="20"/>
        </w:rPr>
        <w:t xml:space="preserve">work on </w:t>
      </w:r>
      <w:r w:rsidRPr="006035C8">
        <w:rPr>
          <w:sz w:val="20"/>
          <w:szCs w:val="20"/>
        </w:rPr>
        <w:t xml:space="preserve">absolute physical layer throughput requirements with link </w:t>
      </w:r>
      <w:r w:rsidRPr="006035C8">
        <w:rPr>
          <w:rFonts w:hint="eastAsia"/>
          <w:sz w:val="20"/>
          <w:szCs w:val="20"/>
        </w:rPr>
        <w:t>adaptation</w:t>
      </w:r>
      <w:r>
        <w:rPr>
          <w:sz w:val="20"/>
          <w:szCs w:val="20"/>
        </w:rPr>
        <w:t>. I</w:t>
      </w:r>
      <w:r>
        <w:rPr>
          <w:rFonts w:hint="eastAsia"/>
          <w:sz w:val="20"/>
          <w:szCs w:val="20"/>
        </w:rPr>
        <w:t>n</w:t>
      </w:r>
      <w:r>
        <w:rPr>
          <w:sz w:val="20"/>
          <w:szCs w:val="20"/>
        </w:rPr>
        <w:t xml:space="preserve"> this contribution, we give our views on this topic.</w:t>
      </w:r>
    </w:p>
    <w:p w14:paraId="360E8369" w14:textId="46AE313E" w:rsidR="00932153" w:rsidRDefault="00F6068F"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D</w:t>
      </w:r>
      <w:r>
        <w:rPr>
          <w:rFonts w:ascii="Times New Roman" w:hAnsi="Times New Roman" w:hint="eastAsia"/>
          <w:b w:val="0"/>
          <w:bCs w:val="0"/>
          <w:kern w:val="0"/>
          <w:sz w:val="36"/>
          <w:szCs w:val="36"/>
        </w:rPr>
        <w:t>iscussion</w:t>
      </w:r>
    </w:p>
    <w:p w14:paraId="39F3122B" w14:textId="77777777" w:rsidR="00F178F0" w:rsidRDefault="004176DE" w:rsidP="00C926D9">
      <w:pPr>
        <w:tabs>
          <w:tab w:val="left" w:pos="1134"/>
        </w:tabs>
        <w:spacing w:before="60" w:line="240" w:lineRule="exact"/>
        <w:rPr>
          <w:sz w:val="20"/>
          <w:szCs w:val="20"/>
        </w:rPr>
      </w:pPr>
      <w:bookmarkStart w:id="7" w:name="_Hlk70326378"/>
      <w:r>
        <w:rPr>
          <w:sz w:val="20"/>
          <w:szCs w:val="20"/>
        </w:rPr>
        <w:t xml:space="preserve">In </w:t>
      </w:r>
      <w:r w:rsidR="00F6068F">
        <w:rPr>
          <w:sz w:val="20"/>
          <w:szCs w:val="20"/>
        </w:rPr>
        <w:t xml:space="preserve">the previous work, the simulation alignment criteria have been achieved. </w:t>
      </w:r>
    </w:p>
    <w:p w14:paraId="7304EB99" w14:textId="0A5A015D" w:rsidR="00F6068F" w:rsidRPr="00F178F0" w:rsidRDefault="00F6068F" w:rsidP="00C926D9">
      <w:pPr>
        <w:tabs>
          <w:tab w:val="left" w:pos="1134"/>
        </w:tabs>
        <w:spacing w:before="60" w:line="240" w:lineRule="exact"/>
        <w:rPr>
          <w:i/>
          <w:iCs/>
          <w:sz w:val="20"/>
          <w:szCs w:val="20"/>
        </w:rPr>
      </w:pPr>
      <w:r w:rsidRPr="00F178F0">
        <w:rPr>
          <w:i/>
          <w:iCs/>
          <w:sz w:val="20"/>
          <w:szCs w:val="20"/>
        </w:rPr>
        <w:t>Simulation results are</w:t>
      </w:r>
      <w:r w:rsidR="00042823" w:rsidRPr="00F178F0">
        <w:rPr>
          <w:i/>
          <w:iCs/>
          <w:sz w:val="20"/>
          <w:szCs w:val="20"/>
        </w:rPr>
        <w:t xml:space="preserve"> supposed to be</w:t>
      </w:r>
      <w:r w:rsidRPr="00F178F0">
        <w:rPr>
          <w:i/>
          <w:iCs/>
          <w:sz w:val="20"/>
          <w:szCs w:val="20"/>
        </w:rPr>
        <w:t xml:space="preserve"> aligned among the interested companies provided that the SNR span (Gspan) can be reached for the T% of maximum throughput</w:t>
      </w:r>
      <w:r w:rsidR="00042823" w:rsidRPr="00F178F0">
        <w:rPr>
          <w:i/>
          <w:iCs/>
          <w:sz w:val="20"/>
          <w:szCs w:val="20"/>
        </w:rPr>
        <w:t>, where,</w:t>
      </w:r>
    </w:p>
    <w:p w14:paraId="7D90E1ED" w14:textId="2F47372E" w:rsidR="00042823" w:rsidRPr="00F178F0" w:rsidRDefault="00042823" w:rsidP="00514305">
      <w:pPr>
        <w:pStyle w:val="af9"/>
        <w:numPr>
          <w:ilvl w:val="0"/>
          <w:numId w:val="46"/>
        </w:numPr>
        <w:tabs>
          <w:tab w:val="left" w:pos="1134"/>
        </w:tabs>
        <w:spacing w:before="60" w:line="240" w:lineRule="exact"/>
        <w:ind w:firstLineChars="0"/>
        <w:rPr>
          <w:i/>
          <w:iCs/>
          <w:sz w:val="20"/>
          <w:szCs w:val="20"/>
          <w:lang w:eastAsia="ja-JP"/>
        </w:rPr>
      </w:pPr>
      <w:r w:rsidRPr="00F178F0">
        <w:rPr>
          <w:i/>
          <w:iCs/>
          <w:sz w:val="20"/>
          <w:szCs w:val="20"/>
          <w:lang w:eastAsia="ja-JP"/>
        </w:rPr>
        <w:t>Maximum throughput is defined with TBS corresponding to CQI index 15 with rank 2 for 2Rx/4Rx UE.</w:t>
      </w:r>
    </w:p>
    <w:p w14:paraId="3A384ABE" w14:textId="0FA3B6AC" w:rsidR="00042823" w:rsidRPr="00F178F0" w:rsidRDefault="00042823" w:rsidP="00514305">
      <w:pPr>
        <w:pStyle w:val="af9"/>
        <w:numPr>
          <w:ilvl w:val="0"/>
          <w:numId w:val="46"/>
        </w:numPr>
        <w:tabs>
          <w:tab w:val="left" w:pos="1134"/>
        </w:tabs>
        <w:spacing w:before="60" w:line="240" w:lineRule="exact"/>
        <w:ind w:firstLineChars="0"/>
        <w:rPr>
          <w:i/>
          <w:iCs/>
          <w:sz w:val="20"/>
          <w:szCs w:val="20"/>
          <w:lang w:eastAsia="ja-JP"/>
        </w:rPr>
      </w:pPr>
      <w:r w:rsidRPr="00F178F0">
        <w:rPr>
          <w:i/>
          <w:iCs/>
          <w:sz w:val="20"/>
          <w:szCs w:val="20"/>
          <w:lang w:eastAsia="ja-JP"/>
        </w:rPr>
        <w:t>Gspan = Max (G) – Min (G), where G is the set of SNRs submitted by different companies to achieve T% of maximum throughput</w:t>
      </w:r>
    </w:p>
    <w:p w14:paraId="1C98286D" w14:textId="16A38E4C" w:rsidR="00042823" w:rsidRPr="00F178F0" w:rsidRDefault="00042823" w:rsidP="00514305">
      <w:pPr>
        <w:pStyle w:val="af9"/>
        <w:numPr>
          <w:ilvl w:val="0"/>
          <w:numId w:val="46"/>
        </w:numPr>
        <w:tabs>
          <w:tab w:val="left" w:pos="1134"/>
        </w:tabs>
        <w:spacing w:before="60" w:line="240" w:lineRule="exact"/>
        <w:ind w:firstLineChars="0"/>
        <w:rPr>
          <w:i/>
          <w:iCs/>
          <w:sz w:val="20"/>
          <w:szCs w:val="20"/>
          <w:lang w:eastAsia="ja-JP"/>
        </w:rPr>
      </w:pPr>
      <w:r w:rsidRPr="00F178F0">
        <w:rPr>
          <w:i/>
          <w:iCs/>
          <w:sz w:val="20"/>
          <w:szCs w:val="20"/>
          <w:lang w:eastAsia="ja-JP"/>
        </w:rPr>
        <w:t>Gspan is based on simulation results from interested companies. Candidate option is Gspan = [2.5] dB.</w:t>
      </w:r>
    </w:p>
    <w:p w14:paraId="40328CF0" w14:textId="5F3F540D" w:rsidR="004A6F07" w:rsidRPr="004A6F07" w:rsidRDefault="004A6F07" w:rsidP="004A6F07">
      <w:pPr>
        <w:tabs>
          <w:tab w:val="left" w:pos="1134"/>
        </w:tabs>
        <w:spacing w:before="60" w:line="240" w:lineRule="exact"/>
        <w:rPr>
          <w:sz w:val="20"/>
          <w:szCs w:val="20"/>
        </w:rPr>
      </w:pPr>
      <w:r w:rsidRPr="004A6F07">
        <w:rPr>
          <w:sz w:val="20"/>
          <w:szCs w:val="20"/>
        </w:rPr>
        <w:t>After aligning the simulation results based on simulation alignment criteria specified, the absolute physical layer throughput requirements can be defined as T% of maximum throughput that needs to be achieved at (average SNR of impairments results to achieve T% of maximum throughput + X dB margin).</w:t>
      </w:r>
    </w:p>
    <w:p w14:paraId="1A1A0F81" w14:textId="2232B44C" w:rsidR="00042823" w:rsidRDefault="00C84DBB" w:rsidP="00C926D9">
      <w:pPr>
        <w:tabs>
          <w:tab w:val="left" w:pos="1134"/>
        </w:tabs>
        <w:spacing w:before="60" w:line="240" w:lineRule="exact"/>
        <w:rPr>
          <w:sz w:val="20"/>
          <w:szCs w:val="20"/>
        </w:rPr>
      </w:pPr>
      <w:r>
        <w:rPr>
          <w:sz w:val="20"/>
          <w:szCs w:val="20"/>
        </w:rPr>
        <w:t>We</w:t>
      </w:r>
      <w:r w:rsidR="007B66CD">
        <w:rPr>
          <w:sz w:val="20"/>
          <w:szCs w:val="20"/>
        </w:rPr>
        <w:t xml:space="preserve"> also</w:t>
      </w:r>
      <w:r>
        <w:rPr>
          <w:sz w:val="20"/>
          <w:szCs w:val="20"/>
        </w:rPr>
        <w:t xml:space="preserve"> support this alignment criteria</w:t>
      </w:r>
      <w:r w:rsidR="004A6F07">
        <w:rPr>
          <w:sz w:val="20"/>
          <w:szCs w:val="20"/>
        </w:rPr>
        <w:t xml:space="preserve"> and requirements definition methodology</w:t>
      </w:r>
      <w:r>
        <w:rPr>
          <w:sz w:val="20"/>
          <w:szCs w:val="20"/>
        </w:rPr>
        <w:t xml:space="preserve"> from 37.901-5</w:t>
      </w:r>
      <w:r w:rsidR="007B66CD">
        <w:rPr>
          <w:sz w:val="20"/>
          <w:szCs w:val="20"/>
        </w:rPr>
        <w:t xml:space="preserve">, the </w:t>
      </w:r>
      <w:r w:rsidR="007B66CD" w:rsidRPr="00514305">
        <w:rPr>
          <w:sz w:val="20"/>
          <w:szCs w:val="20"/>
          <w:lang w:eastAsia="ja-JP"/>
        </w:rPr>
        <w:t>Gspan = 2.5dB</w:t>
      </w:r>
      <w:r w:rsidR="007B66CD">
        <w:rPr>
          <w:sz w:val="20"/>
          <w:szCs w:val="20"/>
          <w:lang w:eastAsia="ja-JP"/>
        </w:rPr>
        <w:t xml:space="preserve"> can be used to decide </w:t>
      </w:r>
      <w:r w:rsidR="004176DE">
        <w:rPr>
          <w:rFonts w:hint="eastAsia"/>
          <w:sz w:val="20"/>
          <w:szCs w:val="20"/>
        </w:rPr>
        <w:t>whether</w:t>
      </w:r>
      <w:r w:rsidR="004176DE">
        <w:rPr>
          <w:sz w:val="20"/>
          <w:szCs w:val="20"/>
          <w:lang w:eastAsia="ja-JP"/>
        </w:rPr>
        <w:t xml:space="preserve"> the simulation results are aligned or not. </w:t>
      </w:r>
    </w:p>
    <w:p w14:paraId="4788EB44" w14:textId="4FDC8036" w:rsidR="007B66CD" w:rsidRDefault="007B66CD" w:rsidP="007B66CD">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Use Gspan = 2.5 to decide </w:t>
      </w:r>
      <w:r w:rsidR="004176DE" w:rsidRPr="004176DE">
        <w:rPr>
          <w:rFonts w:eastAsia="等线"/>
          <w:b/>
          <w:bCs/>
          <w:i/>
          <w:iCs/>
          <w:sz w:val="20"/>
          <w:szCs w:val="20"/>
        </w:rPr>
        <w:t>whether the simulation results are aligned or not</w:t>
      </w:r>
      <w:r w:rsidR="004176DE">
        <w:rPr>
          <w:rFonts w:eastAsia="等线"/>
          <w:b/>
          <w:bCs/>
          <w:i/>
          <w:iCs/>
          <w:sz w:val="20"/>
          <w:szCs w:val="20"/>
        </w:rPr>
        <w:t xml:space="preserve">, and further, to decide </w:t>
      </w:r>
      <w:r>
        <w:rPr>
          <w:rFonts w:eastAsia="等线"/>
          <w:b/>
          <w:bCs/>
          <w:i/>
          <w:iCs/>
          <w:sz w:val="20"/>
          <w:szCs w:val="20"/>
        </w:rPr>
        <w:t>which percentage level on maximum achievable throughout can be defined as requirement.</w:t>
      </w:r>
    </w:p>
    <w:p w14:paraId="3DC90D30" w14:textId="75896E8D" w:rsidR="004176DE" w:rsidRDefault="004176DE" w:rsidP="00C926D9">
      <w:pPr>
        <w:tabs>
          <w:tab w:val="left" w:pos="1134"/>
        </w:tabs>
        <w:spacing w:before="60" w:line="240" w:lineRule="exact"/>
        <w:rPr>
          <w:sz w:val="20"/>
          <w:szCs w:val="20"/>
        </w:rPr>
      </w:pPr>
      <w:r>
        <w:rPr>
          <w:sz w:val="20"/>
          <w:szCs w:val="20"/>
        </w:rPr>
        <w:lastRenderedPageBreak/>
        <w:t xml:space="preserve">The simulation assumption in TR 37.901-5 </w:t>
      </w:r>
      <w:r w:rsidR="00F06D8F" w:rsidRPr="00F06D8F">
        <w:rPr>
          <w:sz w:val="20"/>
          <w:szCs w:val="20"/>
        </w:rPr>
        <w:t>Table 5.10.3-1</w:t>
      </w:r>
      <w:r w:rsidR="00F06D8F">
        <w:rPr>
          <w:sz w:val="20"/>
          <w:szCs w:val="20"/>
        </w:rPr>
        <w:t xml:space="preserve"> </w:t>
      </w:r>
      <w:r>
        <w:rPr>
          <w:sz w:val="20"/>
          <w:szCs w:val="20"/>
        </w:rPr>
        <w:t xml:space="preserve">can be reused. On one hand, the simulation assumption is the typical assumption for demodulation requirement. On the other hand, </w:t>
      </w:r>
      <w:r w:rsidR="00F06D8F">
        <w:rPr>
          <w:sz w:val="20"/>
          <w:szCs w:val="20"/>
        </w:rPr>
        <w:t>the simulation</w:t>
      </w:r>
      <w:r>
        <w:rPr>
          <w:sz w:val="20"/>
          <w:szCs w:val="20"/>
        </w:rPr>
        <w:t xml:space="preserve"> workload can be reduced.</w:t>
      </w:r>
    </w:p>
    <w:p w14:paraId="32A38423" w14:textId="277FB3C2" w:rsidR="004176DE" w:rsidRPr="00F06D8F" w:rsidRDefault="004176DE" w:rsidP="00F06D8F">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Reuse the </w:t>
      </w:r>
      <w:r w:rsidRPr="004176DE">
        <w:rPr>
          <w:rFonts w:eastAsia="等线"/>
          <w:b/>
          <w:bCs/>
          <w:i/>
          <w:iCs/>
          <w:sz w:val="20"/>
          <w:szCs w:val="20"/>
        </w:rPr>
        <w:t xml:space="preserve">simulation assumption in TR 37.901-5 </w:t>
      </w:r>
      <w:r w:rsidR="00F06D8F" w:rsidRPr="00F06D8F">
        <w:rPr>
          <w:rFonts w:eastAsia="等线"/>
          <w:b/>
          <w:bCs/>
          <w:i/>
          <w:iCs/>
          <w:sz w:val="20"/>
          <w:szCs w:val="20"/>
        </w:rPr>
        <w:t>Table 5.10.3-1</w:t>
      </w:r>
      <w:r>
        <w:rPr>
          <w:rFonts w:eastAsia="等线"/>
          <w:b/>
          <w:bCs/>
          <w:i/>
          <w:iCs/>
          <w:sz w:val="20"/>
          <w:szCs w:val="20"/>
        </w:rPr>
        <w:t>.</w:t>
      </w:r>
    </w:p>
    <w:p w14:paraId="793B6D39" w14:textId="09B69D9C" w:rsidR="00F6068F" w:rsidRDefault="004A6F07" w:rsidP="00C926D9">
      <w:pPr>
        <w:tabs>
          <w:tab w:val="left" w:pos="1134"/>
        </w:tabs>
        <w:spacing w:before="60" w:line="240" w:lineRule="exact"/>
        <w:rPr>
          <w:sz w:val="20"/>
          <w:szCs w:val="20"/>
        </w:rPr>
      </w:pPr>
      <w:r>
        <w:rPr>
          <w:rFonts w:hint="eastAsia"/>
          <w:sz w:val="20"/>
          <w:szCs w:val="20"/>
        </w:rPr>
        <w:t>W</w:t>
      </w:r>
      <w:r>
        <w:rPr>
          <w:sz w:val="20"/>
          <w:szCs w:val="20"/>
        </w:rPr>
        <w:t>e copy the simulation results in TR 37.901-5 for information</w:t>
      </w:r>
    </w:p>
    <w:p w14:paraId="47620080" w14:textId="77777777" w:rsidR="004A6F07" w:rsidRPr="004A6F07" w:rsidRDefault="004A6F07" w:rsidP="004A6F07">
      <w:pPr>
        <w:keepNext/>
        <w:keepLines/>
        <w:overflowPunct w:val="0"/>
        <w:autoSpaceDE w:val="0"/>
        <w:autoSpaceDN w:val="0"/>
        <w:adjustRightInd w:val="0"/>
        <w:spacing w:before="60" w:after="180"/>
        <w:jc w:val="center"/>
        <w:textAlignment w:val="baseline"/>
        <w:rPr>
          <w:rFonts w:ascii="Arial" w:eastAsia="等线" w:hAnsi="Arial"/>
          <w:b/>
          <w:sz w:val="20"/>
          <w:szCs w:val="20"/>
          <w:lang w:val="en-GB" w:eastAsia="en-GB"/>
        </w:rPr>
      </w:pPr>
      <w:r w:rsidRPr="004A6F07">
        <w:rPr>
          <w:rFonts w:ascii="Arial" w:eastAsia="等线" w:hAnsi="Arial"/>
          <w:b/>
          <w:sz w:val="20"/>
          <w:szCs w:val="20"/>
          <w:lang w:val="en-GB" w:eastAsia="en-GB"/>
        </w:rPr>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4A6F07" w:rsidRPr="004A6F07" w14:paraId="71BBE5E3" w14:textId="77777777" w:rsidTr="00A103CF">
        <w:tc>
          <w:tcPr>
            <w:tcW w:w="746" w:type="dxa"/>
            <w:shd w:val="clear" w:color="auto" w:fill="auto"/>
            <w:vAlign w:val="center"/>
          </w:tcPr>
          <w:p w14:paraId="15BA0964" w14:textId="77777777" w:rsidR="004A6F07" w:rsidRPr="004A6F07" w:rsidRDefault="004A6F07" w:rsidP="004A6F07">
            <w:pPr>
              <w:overflowPunct w:val="0"/>
              <w:autoSpaceDE w:val="0"/>
              <w:autoSpaceDN w:val="0"/>
              <w:adjustRightInd w:val="0"/>
              <w:spacing w:after="180"/>
              <w:jc w:val="center"/>
              <w:textAlignment w:val="baseline"/>
              <w:rPr>
                <w:rFonts w:ascii="Calibri" w:eastAsia="宋体" w:hAnsi="Calibri"/>
                <w:b/>
                <w:bCs/>
                <w:sz w:val="20"/>
                <w:szCs w:val="20"/>
                <w:lang w:val="en-GB" w:eastAsia="en-GB"/>
              </w:rPr>
            </w:pPr>
          </w:p>
        </w:tc>
        <w:tc>
          <w:tcPr>
            <w:tcW w:w="3550" w:type="dxa"/>
            <w:gridSpan w:val="4"/>
            <w:shd w:val="clear" w:color="auto" w:fill="auto"/>
            <w:vAlign w:val="center"/>
          </w:tcPr>
          <w:p w14:paraId="1D070178"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FR1 FDD</w:t>
            </w:r>
          </w:p>
        </w:tc>
        <w:tc>
          <w:tcPr>
            <w:tcW w:w="3550" w:type="dxa"/>
            <w:gridSpan w:val="4"/>
            <w:shd w:val="clear" w:color="auto" w:fill="auto"/>
            <w:vAlign w:val="center"/>
          </w:tcPr>
          <w:p w14:paraId="30D01EA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FR1 TDD</w:t>
            </w:r>
          </w:p>
        </w:tc>
        <w:tc>
          <w:tcPr>
            <w:tcW w:w="1775" w:type="dxa"/>
            <w:gridSpan w:val="2"/>
            <w:shd w:val="clear" w:color="auto" w:fill="auto"/>
            <w:vAlign w:val="center"/>
          </w:tcPr>
          <w:p w14:paraId="3B34C02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FR2</w:t>
            </w:r>
          </w:p>
        </w:tc>
      </w:tr>
      <w:tr w:rsidR="004A6F07" w:rsidRPr="004A6F07" w14:paraId="5C12FF5E" w14:textId="77777777" w:rsidTr="00A103CF">
        <w:tc>
          <w:tcPr>
            <w:tcW w:w="746" w:type="dxa"/>
            <w:shd w:val="clear" w:color="auto" w:fill="auto"/>
            <w:vAlign w:val="center"/>
          </w:tcPr>
          <w:p w14:paraId="506F3A3D" w14:textId="77777777" w:rsidR="004A6F07" w:rsidRPr="004A6F07" w:rsidRDefault="004A6F07" w:rsidP="004A6F07">
            <w:pPr>
              <w:overflowPunct w:val="0"/>
              <w:autoSpaceDE w:val="0"/>
              <w:autoSpaceDN w:val="0"/>
              <w:adjustRightInd w:val="0"/>
              <w:spacing w:after="180"/>
              <w:jc w:val="center"/>
              <w:textAlignment w:val="baseline"/>
              <w:rPr>
                <w:rFonts w:ascii="Calibri" w:eastAsia="宋体" w:hAnsi="Calibri"/>
                <w:b/>
                <w:bCs/>
                <w:sz w:val="20"/>
                <w:szCs w:val="20"/>
                <w:lang w:val="en-GB" w:eastAsia="en-GB"/>
              </w:rPr>
            </w:pPr>
          </w:p>
        </w:tc>
        <w:tc>
          <w:tcPr>
            <w:tcW w:w="1775" w:type="dxa"/>
            <w:gridSpan w:val="2"/>
            <w:shd w:val="clear" w:color="auto" w:fill="auto"/>
            <w:vAlign w:val="center"/>
          </w:tcPr>
          <w:p w14:paraId="561A0AE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2 Rx UE</w:t>
            </w:r>
          </w:p>
        </w:tc>
        <w:tc>
          <w:tcPr>
            <w:tcW w:w="1775" w:type="dxa"/>
            <w:gridSpan w:val="2"/>
            <w:shd w:val="clear" w:color="auto" w:fill="auto"/>
            <w:vAlign w:val="center"/>
          </w:tcPr>
          <w:p w14:paraId="40212A7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4 Rx UE</w:t>
            </w:r>
          </w:p>
        </w:tc>
        <w:tc>
          <w:tcPr>
            <w:tcW w:w="1775" w:type="dxa"/>
            <w:gridSpan w:val="2"/>
            <w:shd w:val="clear" w:color="auto" w:fill="auto"/>
            <w:vAlign w:val="center"/>
          </w:tcPr>
          <w:p w14:paraId="5366FC4F"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2 Rx UE</w:t>
            </w:r>
          </w:p>
        </w:tc>
        <w:tc>
          <w:tcPr>
            <w:tcW w:w="1775" w:type="dxa"/>
            <w:gridSpan w:val="2"/>
            <w:shd w:val="clear" w:color="auto" w:fill="auto"/>
            <w:vAlign w:val="center"/>
          </w:tcPr>
          <w:p w14:paraId="30EA3DD0"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4 Rx UE</w:t>
            </w:r>
          </w:p>
        </w:tc>
        <w:tc>
          <w:tcPr>
            <w:tcW w:w="1775" w:type="dxa"/>
            <w:gridSpan w:val="2"/>
            <w:shd w:val="clear" w:color="auto" w:fill="auto"/>
            <w:vAlign w:val="center"/>
          </w:tcPr>
          <w:p w14:paraId="2552299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2 Rx UE</w:t>
            </w:r>
          </w:p>
        </w:tc>
      </w:tr>
      <w:tr w:rsidR="004A6F07" w:rsidRPr="004A6F07" w14:paraId="420F47BF" w14:textId="77777777" w:rsidTr="00A103CF">
        <w:tc>
          <w:tcPr>
            <w:tcW w:w="746" w:type="dxa"/>
            <w:shd w:val="clear" w:color="auto" w:fill="auto"/>
            <w:vAlign w:val="center"/>
          </w:tcPr>
          <w:p w14:paraId="5FDB8DB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 of Max T-put</w:t>
            </w:r>
          </w:p>
        </w:tc>
        <w:tc>
          <w:tcPr>
            <w:tcW w:w="887" w:type="dxa"/>
            <w:shd w:val="clear" w:color="auto" w:fill="auto"/>
            <w:vAlign w:val="center"/>
          </w:tcPr>
          <w:p w14:paraId="04D98EA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Avg</w:t>
            </w:r>
          </w:p>
        </w:tc>
        <w:tc>
          <w:tcPr>
            <w:tcW w:w="888" w:type="dxa"/>
            <w:shd w:val="clear" w:color="auto" w:fill="auto"/>
            <w:vAlign w:val="center"/>
          </w:tcPr>
          <w:p w14:paraId="2941CA2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Span</w:t>
            </w:r>
          </w:p>
        </w:tc>
        <w:tc>
          <w:tcPr>
            <w:tcW w:w="887" w:type="dxa"/>
            <w:shd w:val="clear" w:color="auto" w:fill="auto"/>
            <w:vAlign w:val="center"/>
          </w:tcPr>
          <w:p w14:paraId="5BF5D45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Avg</w:t>
            </w:r>
          </w:p>
        </w:tc>
        <w:tc>
          <w:tcPr>
            <w:tcW w:w="888" w:type="dxa"/>
            <w:shd w:val="clear" w:color="auto" w:fill="auto"/>
            <w:vAlign w:val="center"/>
          </w:tcPr>
          <w:p w14:paraId="00E0366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Span</w:t>
            </w:r>
          </w:p>
        </w:tc>
        <w:tc>
          <w:tcPr>
            <w:tcW w:w="887" w:type="dxa"/>
            <w:shd w:val="clear" w:color="auto" w:fill="auto"/>
            <w:vAlign w:val="center"/>
          </w:tcPr>
          <w:p w14:paraId="349489C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Avg</w:t>
            </w:r>
          </w:p>
        </w:tc>
        <w:tc>
          <w:tcPr>
            <w:tcW w:w="888" w:type="dxa"/>
            <w:shd w:val="clear" w:color="auto" w:fill="auto"/>
            <w:vAlign w:val="center"/>
          </w:tcPr>
          <w:p w14:paraId="4176682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Span</w:t>
            </w:r>
          </w:p>
        </w:tc>
        <w:tc>
          <w:tcPr>
            <w:tcW w:w="887" w:type="dxa"/>
            <w:shd w:val="clear" w:color="auto" w:fill="auto"/>
            <w:vAlign w:val="center"/>
          </w:tcPr>
          <w:p w14:paraId="7686120A"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Avg</w:t>
            </w:r>
          </w:p>
        </w:tc>
        <w:tc>
          <w:tcPr>
            <w:tcW w:w="888" w:type="dxa"/>
            <w:shd w:val="clear" w:color="auto" w:fill="auto"/>
            <w:vAlign w:val="center"/>
          </w:tcPr>
          <w:p w14:paraId="106F13C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Span</w:t>
            </w:r>
          </w:p>
        </w:tc>
        <w:tc>
          <w:tcPr>
            <w:tcW w:w="887" w:type="dxa"/>
            <w:shd w:val="clear" w:color="auto" w:fill="auto"/>
            <w:vAlign w:val="center"/>
          </w:tcPr>
          <w:p w14:paraId="10577738"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Avg</w:t>
            </w:r>
          </w:p>
        </w:tc>
        <w:tc>
          <w:tcPr>
            <w:tcW w:w="888" w:type="dxa"/>
            <w:shd w:val="clear" w:color="auto" w:fill="auto"/>
            <w:vAlign w:val="center"/>
          </w:tcPr>
          <w:p w14:paraId="0685475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b/>
                <w:sz w:val="18"/>
                <w:szCs w:val="20"/>
                <w:lang w:val="en-GB" w:eastAsia="en-GB"/>
              </w:rPr>
            </w:pPr>
            <w:r w:rsidRPr="004A6F07">
              <w:rPr>
                <w:rFonts w:ascii="Arial" w:eastAsia="宋体" w:hAnsi="Arial"/>
                <w:b/>
                <w:sz w:val="18"/>
                <w:szCs w:val="20"/>
                <w:lang w:val="en-GB" w:eastAsia="en-GB"/>
              </w:rPr>
              <w:t>Span</w:t>
            </w:r>
          </w:p>
        </w:tc>
      </w:tr>
      <w:tr w:rsidR="004A6F07" w:rsidRPr="004A6F07" w14:paraId="111BCE7E" w14:textId="77777777" w:rsidTr="00A103CF">
        <w:tc>
          <w:tcPr>
            <w:tcW w:w="746" w:type="dxa"/>
            <w:shd w:val="clear" w:color="auto" w:fill="auto"/>
            <w:vAlign w:val="center"/>
          </w:tcPr>
          <w:p w14:paraId="5F40547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10</w:t>
            </w:r>
          </w:p>
        </w:tc>
        <w:tc>
          <w:tcPr>
            <w:tcW w:w="887" w:type="dxa"/>
            <w:shd w:val="clear" w:color="auto" w:fill="auto"/>
          </w:tcPr>
          <w:p w14:paraId="41F5FAA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3.8</w:t>
            </w:r>
          </w:p>
        </w:tc>
        <w:tc>
          <w:tcPr>
            <w:tcW w:w="888" w:type="dxa"/>
            <w:shd w:val="clear" w:color="auto" w:fill="auto"/>
          </w:tcPr>
          <w:p w14:paraId="149EB2B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0.8</w:t>
            </w:r>
          </w:p>
        </w:tc>
        <w:tc>
          <w:tcPr>
            <w:tcW w:w="887" w:type="dxa"/>
            <w:shd w:val="clear" w:color="auto" w:fill="auto"/>
          </w:tcPr>
          <w:p w14:paraId="2739DCB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1.3</w:t>
            </w:r>
          </w:p>
        </w:tc>
        <w:tc>
          <w:tcPr>
            <w:tcW w:w="888" w:type="dxa"/>
            <w:shd w:val="clear" w:color="auto" w:fill="auto"/>
          </w:tcPr>
          <w:p w14:paraId="71D5E71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1.2</w:t>
            </w:r>
          </w:p>
        </w:tc>
        <w:tc>
          <w:tcPr>
            <w:tcW w:w="887" w:type="dxa"/>
            <w:shd w:val="clear" w:color="auto" w:fill="auto"/>
          </w:tcPr>
          <w:p w14:paraId="36106D66"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4.0</w:t>
            </w:r>
          </w:p>
        </w:tc>
        <w:tc>
          <w:tcPr>
            <w:tcW w:w="888" w:type="dxa"/>
            <w:shd w:val="clear" w:color="auto" w:fill="auto"/>
          </w:tcPr>
          <w:p w14:paraId="2F41B38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0.8</w:t>
            </w:r>
          </w:p>
        </w:tc>
        <w:tc>
          <w:tcPr>
            <w:tcW w:w="887" w:type="dxa"/>
            <w:shd w:val="clear" w:color="auto" w:fill="auto"/>
          </w:tcPr>
          <w:p w14:paraId="0690205A"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1.1</w:t>
            </w:r>
          </w:p>
        </w:tc>
        <w:tc>
          <w:tcPr>
            <w:tcW w:w="888" w:type="dxa"/>
            <w:shd w:val="clear" w:color="auto" w:fill="auto"/>
          </w:tcPr>
          <w:p w14:paraId="6235D0EB"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1.8</w:t>
            </w:r>
          </w:p>
        </w:tc>
        <w:tc>
          <w:tcPr>
            <w:tcW w:w="887" w:type="dxa"/>
            <w:shd w:val="clear" w:color="auto" w:fill="auto"/>
          </w:tcPr>
          <w:p w14:paraId="459CB85D"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1.6</w:t>
            </w:r>
          </w:p>
        </w:tc>
        <w:tc>
          <w:tcPr>
            <w:tcW w:w="888" w:type="dxa"/>
            <w:shd w:val="clear" w:color="auto" w:fill="auto"/>
          </w:tcPr>
          <w:p w14:paraId="28599E5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1.8</w:t>
            </w:r>
          </w:p>
        </w:tc>
      </w:tr>
      <w:tr w:rsidR="004A6F07" w:rsidRPr="004A6F07" w14:paraId="3572A2D9" w14:textId="77777777" w:rsidTr="00A103CF">
        <w:tc>
          <w:tcPr>
            <w:tcW w:w="746" w:type="dxa"/>
            <w:shd w:val="clear" w:color="auto" w:fill="auto"/>
            <w:vAlign w:val="center"/>
          </w:tcPr>
          <w:p w14:paraId="72CD604F"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15</w:t>
            </w:r>
          </w:p>
        </w:tc>
        <w:tc>
          <w:tcPr>
            <w:tcW w:w="887" w:type="dxa"/>
            <w:shd w:val="clear" w:color="auto" w:fill="auto"/>
          </w:tcPr>
          <w:p w14:paraId="4BF49AC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7.1</w:t>
            </w:r>
          </w:p>
        </w:tc>
        <w:tc>
          <w:tcPr>
            <w:tcW w:w="888" w:type="dxa"/>
            <w:shd w:val="clear" w:color="auto" w:fill="auto"/>
          </w:tcPr>
          <w:p w14:paraId="01E39E1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1.3</w:t>
            </w:r>
          </w:p>
        </w:tc>
        <w:tc>
          <w:tcPr>
            <w:tcW w:w="887" w:type="dxa"/>
            <w:shd w:val="clear" w:color="auto" w:fill="auto"/>
          </w:tcPr>
          <w:p w14:paraId="14349640"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4.3</w:t>
            </w:r>
          </w:p>
        </w:tc>
        <w:tc>
          <w:tcPr>
            <w:tcW w:w="888" w:type="dxa"/>
            <w:shd w:val="clear" w:color="auto" w:fill="auto"/>
          </w:tcPr>
          <w:p w14:paraId="4074CA1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2.7</w:t>
            </w:r>
          </w:p>
        </w:tc>
        <w:tc>
          <w:tcPr>
            <w:tcW w:w="887" w:type="dxa"/>
            <w:shd w:val="clear" w:color="auto" w:fill="auto"/>
          </w:tcPr>
          <w:p w14:paraId="5B792DEA"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7.3</w:t>
            </w:r>
          </w:p>
        </w:tc>
        <w:tc>
          <w:tcPr>
            <w:tcW w:w="888" w:type="dxa"/>
            <w:shd w:val="clear" w:color="auto" w:fill="auto"/>
          </w:tcPr>
          <w:p w14:paraId="52E3633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1.4</w:t>
            </w:r>
          </w:p>
        </w:tc>
        <w:tc>
          <w:tcPr>
            <w:tcW w:w="887" w:type="dxa"/>
            <w:shd w:val="clear" w:color="auto" w:fill="auto"/>
          </w:tcPr>
          <w:p w14:paraId="78631750"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4.1</w:t>
            </w:r>
          </w:p>
        </w:tc>
        <w:tc>
          <w:tcPr>
            <w:tcW w:w="888" w:type="dxa"/>
            <w:shd w:val="clear" w:color="auto" w:fill="auto"/>
          </w:tcPr>
          <w:p w14:paraId="0C825772"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2.2</w:t>
            </w:r>
          </w:p>
        </w:tc>
        <w:tc>
          <w:tcPr>
            <w:tcW w:w="887" w:type="dxa"/>
            <w:shd w:val="clear" w:color="auto" w:fill="auto"/>
          </w:tcPr>
          <w:p w14:paraId="7F615BCB"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4.4</w:t>
            </w:r>
          </w:p>
        </w:tc>
        <w:tc>
          <w:tcPr>
            <w:tcW w:w="888" w:type="dxa"/>
            <w:shd w:val="clear" w:color="auto" w:fill="auto"/>
          </w:tcPr>
          <w:p w14:paraId="550B817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2.1</w:t>
            </w:r>
          </w:p>
        </w:tc>
      </w:tr>
      <w:tr w:rsidR="004A6F07" w:rsidRPr="004A6F07" w14:paraId="03A01C58" w14:textId="77777777" w:rsidTr="00A103CF">
        <w:tc>
          <w:tcPr>
            <w:tcW w:w="746" w:type="dxa"/>
            <w:shd w:val="clear" w:color="auto" w:fill="auto"/>
            <w:vAlign w:val="center"/>
          </w:tcPr>
          <w:p w14:paraId="09DE38E6"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20</w:t>
            </w:r>
          </w:p>
        </w:tc>
        <w:tc>
          <w:tcPr>
            <w:tcW w:w="887" w:type="dxa"/>
            <w:shd w:val="clear" w:color="auto" w:fill="auto"/>
          </w:tcPr>
          <w:p w14:paraId="2D398FC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10.1</w:t>
            </w:r>
          </w:p>
        </w:tc>
        <w:tc>
          <w:tcPr>
            <w:tcW w:w="888" w:type="dxa"/>
            <w:shd w:val="clear" w:color="auto" w:fill="auto"/>
          </w:tcPr>
          <w:p w14:paraId="144D4598"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1.5</w:t>
            </w:r>
          </w:p>
        </w:tc>
        <w:tc>
          <w:tcPr>
            <w:tcW w:w="887" w:type="dxa"/>
            <w:shd w:val="clear" w:color="auto" w:fill="auto"/>
          </w:tcPr>
          <w:p w14:paraId="7373A79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6.3</w:t>
            </w:r>
          </w:p>
        </w:tc>
        <w:tc>
          <w:tcPr>
            <w:tcW w:w="888" w:type="dxa"/>
            <w:shd w:val="clear" w:color="auto" w:fill="auto"/>
          </w:tcPr>
          <w:p w14:paraId="36F04D3A"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2.0</w:t>
            </w:r>
          </w:p>
        </w:tc>
        <w:tc>
          <w:tcPr>
            <w:tcW w:w="887" w:type="dxa"/>
            <w:shd w:val="clear" w:color="auto" w:fill="auto"/>
          </w:tcPr>
          <w:p w14:paraId="3BCF851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10.4</w:t>
            </w:r>
          </w:p>
        </w:tc>
        <w:tc>
          <w:tcPr>
            <w:tcW w:w="888" w:type="dxa"/>
            <w:shd w:val="clear" w:color="auto" w:fill="auto"/>
          </w:tcPr>
          <w:p w14:paraId="23325140"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1.5</w:t>
            </w:r>
          </w:p>
        </w:tc>
        <w:tc>
          <w:tcPr>
            <w:tcW w:w="887" w:type="dxa"/>
            <w:shd w:val="clear" w:color="auto" w:fill="auto"/>
          </w:tcPr>
          <w:p w14:paraId="5C63C210"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6.1</w:t>
            </w:r>
          </w:p>
        </w:tc>
        <w:tc>
          <w:tcPr>
            <w:tcW w:w="888" w:type="dxa"/>
            <w:shd w:val="clear" w:color="auto" w:fill="auto"/>
          </w:tcPr>
          <w:p w14:paraId="7A18DA6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2.0</w:t>
            </w:r>
          </w:p>
        </w:tc>
        <w:tc>
          <w:tcPr>
            <w:tcW w:w="887" w:type="dxa"/>
            <w:shd w:val="clear" w:color="auto" w:fill="auto"/>
          </w:tcPr>
          <w:p w14:paraId="267F34D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7.0</w:t>
            </w:r>
          </w:p>
        </w:tc>
        <w:tc>
          <w:tcPr>
            <w:tcW w:w="888" w:type="dxa"/>
            <w:shd w:val="clear" w:color="auto" w:fill="auto"/>
          </w:tcPr>
          <w:p w14:paraId="791A5E4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2.7</w:t>
            </w:r>
          </w:p>
        </w:tc>
      </w:tr>
      <w:tr w:rsidR="004A6F07" w:rsidRPr="004A6F07" w14:paraId="78FD62D7" w14:textId="77777777" w:rsidTr="00A103CF">
        <w:tc>
          <w:tcPr>
            <w:tcW w:w="746" w:type="dxa"/>
            <w:shd w:val="clear" w:color="auto" w:fill="auto"/>
            <w:vAlign w:val="center"/>
          </w:tcPr>
          <w:p w14:paraId="306C1F5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25</w:t>
            </w:r>
          </w:p>
        </w:tc>
        <w:tc>
          <w:tcPr>
            <w:tcW w:w="887" w:type="dxa"/>
            <w:shd w:val="clear" w:color="auto" w:fill="auto"/>
          </w:tcPr>
          <w:p w14:paraId="3EFABEAB"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12.8</w:t>
            </w:r>
          </w:p>
        </w:tc>
        <w:tc>
          <w:tcPr>
            <w:tcW w:w="888" w:type="dxa"/>
            <w:shd w:val="clear" w:color="auto" w:fill="auto"/>
          </w:tcPr>
          <w:p w14:paraId="3471883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2.0</w:t>
            </w:r>
          </w:p>
        </w:tc>
        <w:tc>
          <w:tcPr>
            <w:tcW w:w="887" w:type="dxa"/>
            <w:shd w:val="clear" w:color="auto" w:fill="auto"/>
          </w:tcPr>
          <w:p w14:paraId="028303D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8.0</w:t>
            </w:r>
          </w:p>
        </w:tc>
        <w:tc>
          <w:tcPr>
            <w:tcW w:w="888" w:type="dxa"/>
            <w:shd w:val="clear" w:color="auto" w:fill="auto"/>
          </w:tcPr>
          <w:p w14:paraId="773622F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1.5</w:t>
            </w:r>
          </w:p>
        </w:tc>
        <w:tc>
          <w:tcPr>
            <w:tcW w:w="887" w:type="dxa"/>
            <w:shd w:val="clear" w:color="auto" w:fill="auto"/>
          </w:tcPr>
          <w:p w14:paraId="72E961B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13.3</w:t>
            </w:r>
          </w:p>
        </w:tc>
        <w:tc>
          <w:tcPr>
            <w:tcW w:w="888" w:type="dxa"/>
            <w:shd w:val="clear" w:color="auto" w:fill="auto"/>
          </w:tcPr>
          <w:p w14:paraId="7E566233"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1.9</w:t>
            </w:r>
          </w:p>
        </w:tc>
        <w:tc>
          <w:tcPr>
            <w:tcW w:w="887" w:type="dxa"/>
            <w:shd w:val="clear" w:color="auto" w:fill="auto"/>
          </w:tcPr>
          <w:p w14:paraId="53022BB2"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7.8</w:t>
            </w:r>
          </w:p>
        </w:tc>
        <w:tc>
          <w:tcPr>
            <w:tcW w:w="888" w:type="dxa"/>
            <w:shd w:val="clear" w:color="auto" w:fill="auto"/>
          </w:tcPr>
          <w:p w14:paraId="15533E88"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1.8</w:t>
            </w:r>
          </w:p>
        </w:tc>
        <w:tc>
          <w:tcPr>
            <w:tcW w:w="887" w:type="dxa"/>
            <w:shd w:val="clear" w:color="auto" w:fill="auto"/>
          </w:tcPr>
          <w:p w14:paraId="3592AC5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9.5</w:t>
            </w:r>
          </w:p>
        </w:tc>
        <w:tc>
          <w:tcPr>
            <w:tcW w:w="888" w:type="dxa"/>
            <w:shd w:val="clear" w:color="auto" w:fill="auto"/>
          </w:tcPr>
          <w:p w14:paraId="56EA63A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2.8</w:t>
            </w:r>
          </w:p>
        </w:tc>
      </w:tr>
      <w:tr w:rsidR="004A6F07" w:rsidRPr="004A6F07" w14:paraId="34F88EFB" w14:textId="77777777" w:rsidTr="00A103CF">
        <w:tc>
          <w:tcPr>
            <w:tcW w:w="746" w:type="dxa"/>
            <w:shd w:val="clear" w:color="auto" w:fill="auto"/>
            <w:vAlign w:val="center"/>
          </w:tcPr>
          <w:p w14:paraId="2BC5D143"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30</w:t>
            </w:r>
          </w:p>
        </w:tc>
        <w:tc>
          <w:tcPr>
            <w:tcW w:w="887" w:type="dxa"/>
            <w:shd w:val="clear" w:color="auto" w:fill="auto"/>
          </w:tcPr>
          <w:p w14:paraId="5EF9B44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15.3</w:t>
            </w:r>
          </w:p>
        </w:tc>
        <w:tc>
          <w:tcPr>
            <w:tcW w:w="888" w:type="dxa"/>
            <w:shd w:val="clear" w:color="auto" w:fill="auto"/>
          </w:tcPr>
          <w:p w14:paraId="2C85154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2.3</w:t>
            </w:r>
          </w:p>
        </w:tc>
        <w:tc>
          <w:tcPr>
            <w:tcW w:w="887" w:type="dxa"/>
            <w:shd w:val="clear" w:color="auto" w:fill="auto"/>
          </w:tcPr>
          <w:p w14:paraId="088F1633"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9.6</w:t>
            </w:r>
          </w:p>
        </w:tc>
        <w:tc>
          <w:tcPr>
            <w:tcW w:w="888" w:type="dxa"/>
            <w:shd w:val="clear" w:color="auto" w:fill="auto"/>
          </w:tcPr>
          <w:p w14:paraId="7453533A"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1.2</w:t>
            </w:r>
          </w:p>
        </w:tc>
        <w:tc>
          <w:tcPr>
            <w:tcW w:w="887" w:type="dxa"/>
            <w:shd w:val="clear" w:color="auto" w:fill="auto"/>
          </w:tcPr>
          <w:p w14:paraId="3BACDAD2"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15.9</w:t>
            </w:r>
          </w:p>
        </w:tc>
        <w:tc>
          <w:tcPr>
            <w:tcW w:w="888" w:type="dxa"/>
            <w:shd w:val="clear" w:color="auto" w:fill="auto"/>
          </w:tcPr>
          <w:p w14:paraId="715382C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1.9</w:t>
            </w:r>
          </w:p>
        </w:tc>
        <w:tc>
          <w:tcPr>
            <w:tcW w:w="887" w:type="dxa"/>
            <w:shd w:val="clear" w:color="auto" w:fill="auto"/>
          </w:tcPr>
          <w:p w14:paraId="2BCCF9FD"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9.5</w:t>
            </w:r>
          </w:p>
        </w:tc>
        <w:tc>
          <w:tcPr>
            <w:tcW w:w="888" w:type="dxa"/>
            <w:shd w:val="clear" w:color="auto" w:fill="auto"/>
          </w:tcPr>
          <w:p w14:paraId="719F35C0"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1.5</w:t>
            </w:r>
          </w:p>
        </w:tc>
        <w:tc>
          <w:tcPr>
            <w:tcW w:w="887" w:type="dxa"/>
            <w:shd w:val="clear" w:color="auto" w:fill="auto"/>
          </w:tcPr>
          <w:p w14:paraId="03DDF49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11.6</w:t>
            </w:r>
          </w:p>
        </w:tc>
        <w:tc>
          <w:tcPr>
            <w:tcW w:w="888" w:type="dxa"/>
            <w:shd w:val="clear" w:color="auto" w:fill="auto"/>
          </w:tcPr>
          <w:p w14:paraId="74FD502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2.6</w:t>
            </w:r>
          </w:p>
        </w:tc>
      </w:tr>
      <w:tr w:rsidR="004A6F07" w:rsidRPr="004A6F07" w14:paraId="2315DDD1" w14:textId="77777777" w:rsidTr="00A103CF">
        <w:tc>
          <w:tcPr>
            <w:tcW w:w="746" w:type="dxa"/>
            <w:shd w:val="clear" w:color="auto" w:fill="auto"/>
            <w:vAlign w:val="center"/>
          </w:tcPr>
          <w:p w14:paraId="3E92109F"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35</w:t>
            </w:r>
          </w:p>
        </w:tc>
        <w:tc>
          <w:tcPr>
            <w:tcW w:w="887" w:type="dxa"/>
            <w:shd w:val="clear" w:color="auto" w:fill="auto"/>
          </w:tcPr>
          <w:p w14:paraId="04946AA6"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17.5</w:t>
            </w:r>
          </w:p>
        </w:tc>
        <w:tc>
          <w:tcPr>
            <w:tcW w:w="888" w:type="dxa"/>
            <w:shd w:val="clear" w:color="auto" w:fill="auto"/>
          </w:tcPr>
          <w:p w14:paraId="4CCC0F56"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2.5</w:t>
            </w:r>
          </w:p>
        </w:tc>
        <w:tc>
          <w:tcPr>
            <w:tcW w:w="887" w:type="dxa"/>
            <w:shd w:val="clear" w:color="auto" w:fill="auto"/>
          </w:tcPr>
          <w:p w14:paraId="4B753673"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11.3</w:t>
            </w:r>
          </w:p>
        </w:tc>
        <w:tc>
          <w:tcPr>
            <w:tcW w:w="888" w:type="dxa"/>
            <w:shd w:val="clear" w:color="auto" w:fill="auto"/>
          </w:tcPr>
          <w:p w14:paraId="6AB6BC4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1.2</w:t>
            </w:r>
          </w:p>
        </w:tc>
        <w:tc>
          <w:tcPr>
            <w:tcW w:w="887" w:type="dxa"/>
            <w:shd w:val="clear" w:color="auto" w:fill="auto"/>
          </w:tcPr>
          <w:p w14:paraId="7F62F71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18.0</w:t>
            </w:r>
          </w:p>
        </w:tc>
        <w:tc>
          <w:tcPr>
            <w:tcW w:w="888" w:type="dxa"/>
            <w:shd w:val="clear" w:color="auto" w:fill="auto"/>
          </w:tcPr>
          <w:p w14:paraId="12AD3540"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1.9</w:t>
            </w:r>
          </w:p>
        </w:tc>
        <w:tc>
          <w:tcPr>
            <w:tcW w:w="887" w:type="dxa"/>
            <w:shd w:val="clear" w:color="auto" w:fill="auto"/>
          </w:tcPr>
          <w:p w14:paraId="19E0854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11.1</w:t>
            </w:r>
          </w:p>
        </w:tc>
        <w:tc>
          <w:tcPr>
            <w:tcW w:w="888" w:type="dxa"/>
            <w:shd w:val="clear" w:color="auto" w:fill="auto"/>
          </w:tcPr>
          <w:p w14:paraId="5565FB5D"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1.1</w:t>
            </w:r>
          </w:p>
        </w:tc>
        <w:tc>
          <w:tcPr>
            <w:tcW w:w="887" w:type="dxa"/>
            <w:shd w:val="clear" w:color="auto" w:fill="auto"/>
          </w:tcPr>
          <w:p w14:paraId="4469015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13.6</w:t>
            </w:r>
          </w:p>
        </w:tc>
        <w:tc>
          <w:tcPr>
            <w:tcW w:w="888" w:type="dxa"/>
            <w:shd w:val="clear" w:color="auto" w:fill="auto"/>
          </w:tcPr>
          <w:p w14:paraId="0B6454C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2.4</w:t>
            </w:r>
          </w:p>
        </w:tc>
      </w:tr>
      <w:tr w:rsidR="004A6F07" w:rsidRPr="004A6F07" w14:paraId="1828ED48" w14:textId="77777777" w:rsidTr="00A103CF">
        <w:tc>
          <w:tcPr>
            <w:tcW w:w="746" w:type="dxa"/>
            <w:shd w:val="clear" w:color="auto" w:fill="auto"/>
            <w:vAlign w:val="center"/>
          </w:tcPr>
          <w:p w14:paraId="18EB6E40"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40</w:t>
            </w:r>
          </w:p>
        </w:tc>
        <w:tc>
          <w:tcPr>
            <w:tcW w:w="887" w:type="dxa"/>
            <w:shd w:val="clear" w:color="auto" w:fill="auto"/>
          </w:tcPr>
          <w:p w14:paraId="1AF1402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19.5</w:t>
            </w:r>
          </w:p>
        </w:tc>
        <w:tc>
          <w:tcPr>
            <w:tcW w:w="888" w:type="dxa"/>
            <w:shd w:val="clear" w:color="auto" w:fill="auto"/>
          </w:tcPr>
          <w:p w14:paraId="3435F24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2.4</w:t>
            </w:r>
          </w:p>
        </w:tc>
        <w:tc>
          <w:tcPr>
            <w:tcW w:w="887" w:type="dxa"/>
            <w:shd w:val="clear" w:color="auto" w:fill="auto"/>
          </w:tcPr>
          <w:p w14:paraId="149C61CA"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12.9</w:t>
            </w:r>
          </w:p>
        </w:tc>
        <w:tc>
          <w:tcPr>
            <w:tcW w:w="888" w:type="dxa"/>
            <w:shd w:val="clear" w:color="auto" w:fill="auto"/>
          </w:tcPr>
          <w:p w14:paraId="4E604D9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1.5</w:t>
            </w:r>
          </w:p>
        </w:tc>
        <w:tc>
          <w:tcPr>
            <w:tcW w:w="887" w:type="dxa"/>
            <w:shd w:val="clear" w:color="auto" w:fill="auto"/>
          </w:tcPr>
          <w:p w14:paraId="5F8E419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20.0</w:t>
            </w:r>
          </w:p>
        </w:tc>
        <w:tc>
          <w:tcPr>
            <w:tcW w:w="888" w:type="dxa"/>
            <w:shd w:val="clear" w:color="auto" w:fill="auto"/>
          </w:tcPr>
          <w:p w14:paraId="6F7761F2"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2.0</w:t>
            </w:r>
          </w:p>
        </w:tc>
        <w:tc>
          <w:tcPr>
            <w:tcW w:w="887" w:type="dxa"/>
            <w:shd w:val="clear" w:color="auto" w:fill="auto"/>
          </w:tcPr>
          <w:p w14:paraId="51F5792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12.8</w:t>
            </w:r>
          </w:p>
        </w:tc>
        <w:tc>
          <w:tcPr>
            <w:tcW w:w="888" w:type="dxa"/>
            <w:shd w:val="clear" w:color="auto" w:fill="auto"/>
          </w:tcPr>
          <w:p w14:paraId="51367B5A"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1.2</w:t>
            </w:r>
          </w:p>
        </w:tc>
        <w:tc>
          <w:tcPr>
            <w:tcW w:w="887" w:type="dxa"/>
            <w:shd w:val="clear" w:color="auto" w:fill="auto"/>
          </w:tcPr>
          <w:p w14:paraId="32271AE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15.4</w:t>
            </w:r>
          </w:p>
        </w:tc>
        <w:tc>
          <w:tcPr>
            <w:tcW w:w="888" w:type="dxa"/>
            <w:shd w:val="clear" w:color="auto" w:fill="auto"/>
          </w:tcPr>
          <w:p w14:paraId="213F6596"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2.0</w:t>
            </w:r>
          </w:p>
        </w:tc>
      </w:tr>
      <w:tr w:rsidR="004A6F07" w:rsidRPr="004A6F07" w14:paraId="764E089C" w14:textId="77777777" w:rsidTr="00A103CF">
        <w:tc>
          <w:tcPr>
            <w:tcW w:w="746" w:type="dxa"/>
            <w:shd w:val="clear" w:color="auto" w:fill="auto"/>
            <w:vAlign w:val="center"/>
          </w:tcPr>
          <w:p w14:paraId="7523A910"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45</w:t>
            </w:r>
          </w:p>
        </w:tc>
        <w:tc>
          <w:tcPr>
            <w:tcW w:w="887" w:type="dxa"/>
            <w:shd w:val="clear" w:color="auto" w:fill="auto"/>
          </w:tcPr>
          <w:p w14:paraId="7419B6B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19832D2D"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7" w:type="dxa"/>
            <w:shd w:val="clear" w:color="auto" w:fill="auto"/>
          </w:tcPr>
          <w:p w14:paraId="5868CEB8"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14.5</w:t>
            </w:r>
          </w:p>
        </w:tc>
        <w:tc>
          <w:tcPr>
            <w:tcW w:w="888" w:type="dxa"/>
            <w:shd w:val="clear" w:color="auto" w:fill="auto"/>
          </w:tcPr>
          <w:p w14:paraId="47CF4B9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1.3</w:t>
            </w:r>
          </w:p>
        </w:tc>
        <w:tc>
          <w:tcPr>
            <w:tcW w:w="887" w:type="dxa"/>
            <w:shd w:val="clear" w:color="auto" w:fill="auto"/>
          </w:tcPr>
          <w:p w14:paraId="769415DA"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2A17544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7" w:type="dxa"/>
            <w:shd w:val="clear" w:color="auto" w:fill="auto"/>
          </w:tcPr>
          <w:p w14:paraId="5C08892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14.4</w:t>
            </w:r>
          </w:p>
        </w:tc>
        <w:tc>
          <w:tcPr>
            <w:tcW w:w="888" w:type="dxa"/>
            <w:shd w:val="clear" w:color="auto" w:fill="auto"/>
          </w:tcPr>
          <w:p w14:paraId="4E82457B"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1.4</w:t>
            </w:r>
          </w:p>
        </w:tc>
        <w:tc>
          <w:tcPr>
            <w:tcW w:w="887" w:type="dxa"/>
            <w:shd w:val="clear" w:color="auto" w:fill="auto"/>
          </w:tcPr>
          <w:p w14:paraId="76B04EE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64CF0DB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r>
      <w:tr w:rsidR="004A6F07" w:rsidRPr="004A6F07" w14:paraId="252999B1" w14:textId="77777777" w:rsidTr="00A103CF">
        <w:tc>
          <w:tcPr>
            <w:tcW w:w="746" w:type="dxa"/>
            <w:shd w:val="clear" w:color="auto" w:fill="auto"/>
            <w:vAlign w:val="center"/>
          </w:tcPr>
          <w:p w14:paraId="2AAD2E6D"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50</w:t>
            </w:r>
          </w:p>
        </w:tc>
        <w:tc>
          <w:tcPr>
            <w:tcW w:w="887" w:type="dxa"/>
            <w:shd w:val="clear" w:color="auto" w:fill="auto"/>
          </w:tcPr>
          <w:p w14:paraId="50DAD8D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76BDE11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7" w:type="dxa"/>
            <w:shd w:val="clear" w:color="auto" w:fill="auto"/>
          </w:tcPr>
          <w:p w14:paraId="6D70E42D"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16.0</w:t>
            </w:r>
          </w:p>
        </w:tc>
        <w:tc>
          <w:tcPr>
            <w:tcW w:w="888" w:type="dxa"/>
            <w:shd w:val="clear" w:color="auto" w:fill="auto"/>
          </w:tcPr>
          <w:p w14:paraId="1EEE94CD"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0.9</w:t>
            </w:r>
          </w:p>
        </w:tc>
        <w:tc>
          <w:tcPr>
            <w:tcW w:w="887" w:type="dxa"/>
            <w:shd w:val="clear" w:color="auto" w:fill="auto"/>
          </w:tcPr>
          <w:p w14:paraId="41CF391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45CDFF2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7" w:type="dxa"/>
            <w:shd w:val="clear" w:color="auto" w:fill="auto"/>
          </w:tcPr>
          <w:p w14:paraId="0AC3105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16.0</w:t>
            </w:r>
          </w:p>
        </w:tc>
        <w:tc>
          <w:tcPr>
            <w:tcW w:w="888" w:type="dxa"/>
            <w:shd w:val="clear" w:color="auto" w:fill="auto"/>
          </w:tcPr>
          <w:p w14:paraId="78563C1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1.5</w:t>
            </w:r>
          </w:p>
        </w:tc>
        <w:tc>
          <w:tcPr>
            <w:tcW w:w="887" w:type="dxa"/>
            <w:shd w:val="clear" w:color="auto" w:fill="auto"/>
          </w:tcPr>
          <w:p w14:paraId="1F4BDC1B"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3C47AFA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r>
      <w:tr w:rsidR="004A6F07" w:rsidRPr="004A6F07" w14:paraId="24304A37" w14:textId="77777777" w:rsidTr="00A103CF">
        <w:tc>
          <w:tcPr>
            <w:tcW w:w="746" w:type="dxa"/>
            <w:shd w:val="clear" w:color="auto" w:fill="auto"/>
            <w:vAlign w:val="center"/>
          </w:tcPr>
          <w:p w14:paraId="47F9EBD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55</w:t>
            </w:r>
          </w:p>
        </w:tc>
        <w:tc>
          <w:tcPr>
            <w:tcW w:w="887" w:type="dxa"/>
            <w:shd w:val="clear" w:color="auto" w:fill="auto"/>
          </w:tcPr>
          <w:p w14:paraId="59D9C7C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12D24FB3"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7" w:type="dxa"/>
            <w:shd w:val="clear" w:color="auto" w:fill="auto"/>
          </w:tcPr>
          <w:p w14:paraId="29484C2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17.5</w:t>
            </w:r>
          </w:p>
        </w:tc>
        <w:tc>
          <w:tcPr>
            <w:tcW w:w="888" w:type="dxa"/>
            <w:shd w:val="clear" w:color="auto" w:fill="auto"/>
          </w:tcPr>
          <w:p w14:paraId="559E9B5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1.7</w:t>
            </w:r>
          </w:p>
        </w:tc>
        <w:tc>
          <w:tcPr>
            <w:tcW w:w="887" w:type="dxa"/>
            <w:shd w:val="clear" w:color="auto" w:fill="auto"/>
          </w:tcPr>
          <w:p w14:paraId="40B9EEEF"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3810259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7" w:type="dxa"/>
            <w:shd w:val="clear" w:color="auto" w:fill="auto"/>
          </w:tcPr>
          <w:p w14:paraId="5E7FA2E5"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17.7</w:t>
            </w:r>
          </w:p>
        </w:tc>
        <w:tc>
          <w:tcPr>
            <w:tcW w:w="888" w:type="dxa"/>
            <w:shd w:val="clear" w:color="auto" w:fill="auto"/>
          </w:tcPr>
          <w:p w14:paraId="61990122"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1.7</w:t>
            </w:r>
          </w:p>
        </w:tc>
        <w:tc>
          <w:tcPr>
            <w:tcW w:w="887" w:type="dxa"/>
            <w:shd w:val="clear" w:color="auto" w:fill="auto"/>
            <w:vAlign w:val="center"/>
          </w:tcPr>
          <w:p w14:paraId="45CD5C4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vAlign w:val="center"/>
          </w:tcPr>
          <w:p w14:paraId="725AE5D6"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r>
      <w:tr w:rsidR="004A6F07" w:rsidRPr="004A6F07" w14:paraId="482B0D9C" w14:textId="77777777" w:rsidTr="00A103CF">
        <w:tc>
          <w:tcPr>
            <w:tcW w:w="746" w:type="dxa"/>
            <w:shd w:val="clear" w:color="auto" w:fill="auto"/>
            <w:vAlign w:val="center"/>
          </w:tcPr>
          <w:p w14:paraId="6B9BE30A"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GB"/>
              </w:rPr>
              <w:t>60</w:t>
            </w:r>
          </w:p>
        </w:tc>
        <w:tc>
          <w:tcPr>
            <w:tcW w:w="887" w:type="dxa"/>
            <w:shd w:val="clear" w:color="auto" w:fill="auto"/>
          </w:tcPr>
          <w:p w14:paraId="5661E646"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04CBFE26"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7" w:type="dxa"/>
            <w:shd w:val="clear" w:color="auto" w:fill="auto"/>
          </w:tcPr>
          <w:p w14:paraId="20E1AECE"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18.8</w:t>
            </w:r>
          </w:p>
        </w:tc>
        <w:tc>
          <w:tcPr>
            <w:tcW w:w="888" w:type="dxa"/>
            <w:shd w:val="clear" w:color="auto" w:fill="auto"/>
          </w:tcPr>
          <w:p w14:paraId="0CFBD4C1"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1.1</w:t>
            </w:r>
          </w:p>
        </w:tc>
        <w:tc>
          <w:tcPr>
            <w:tcW w:w="887" w:type="dxa"/>
            <w:shd w:val="clear" w:color="auto" w:fill="auto"/>
          </w:tcPr>
          <w:p w14:paraId="341DA144"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tcPr>
          <w:p w14:paraId="6FC08D89"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7" w:type="dxa"/>
            <w:shd w:val="clear" w:color="auto" w:fill="auto"/>
          </w:tcPr>
          <w:p w14:paraId="4902A6D2"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19.0</w:t>
            </w:r>
          </w:p>
        </w:tc>
        <w:tc>
          <w:tcPr>
            <w:tcW w:w="888" w:type="dxa"/>
            <w:shd w:val="clear" w:color="auto" w:fill="auto"/>
          </w:tcPr>
          <w:p w14:paraId="05C6AF6B"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r w:rsidRPr="004A6F07">
              <w:rPr>
                <w:rFonts w:ascii="Arial" w:eastAsia="宋体" w:hAnsi="Arial"/>
                <w:sz w:val="18"/>
                <w:szCs w:val="20"/>
                <w:lang w:val="en-GB" w:eastAsia="en-US"/>
              </w:rPr>
              <w:t>1.3</w:t>
            </w:r>
          </w:p>
        </w:tc>
        <w:tc>
          <w:tcPr>
            <w:tcW w:w="887" w:type="dxa"/>
            <w:shd w:val="clear" w:color="auto" w:fill="auto"/>
            <w:vAlign w:val="center"/>
          </w:tcPr>
          <w:p w14:paraId="32444947"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c>
          <w:tcPr>
            <w:tcW w:w="888" w:type="dxa"/>
            <w:shd w:val="clear" w:color="auto" w:fill="auto"/>
            <w:vAlign w:val="center"/>
          </w:tcPr>
          <w:p w14:paraId="00BC057C" w14:textId="77777777" w:rsidR="004A6F07" w:rsidRPr="004A6F07" w:rsidRDefault="004A6F07" w:rsidP="004A6F07">
            <w:pPr>
              <w:keepNext/>
              <w:keepLines/>
              <w:overflowPunct w:val="0"/>
              <w:autoSpaceDE w:val="0"/>
              <w:autoSpaceDN w:val="0"/>
              <w:adjustRightInd w:val="0"/>
              <w:jc w:val="center"/>
              <w:textAlignment w:val="baseline"/>
              <w:rPr>
                <w:rFonts w:ascii="Arial" w:eastAsia="宋体" w:hAnsi="Arial"/>
                <w:sz w:val="18"/>
                <w:szCs w:val="20"/>
                <w:lang w:val="en-GB" w:eastAsia="en-GB"/>
              </w:rPr>
            </w:pPr>
          </w:p>
        </w:tc>
      </w:tr>
    </w:tbl>
    <w:p w14:paraId="620A4A1E" w14:textId="57A3BB79" w:rsidR="004A6F07" w:rsidRDefault="004A6F07" w:rsidP="00C926D9">
      <w:pPr>
        <w:tabs>
          <w:tab w:val="left" w:pos="1134"/>
        </w:tabs>
        <w:spacing w:before="60" w:line="240" w:lineRule="exact"/>
        <w:rPr>
          <w:sz w:val="20"/>
          <w:szCs w:val="20"/>
        </w:rPr>
      </w:pPr>
      <w:r>
        <w:rPr>
          <w:rFonts w:hint="eastAsia"/>
          <w:sz w:val="20"/>
          <w:szCs w:val="20"/>
        </w:rPr>
        <w:t>W</w:t>
      </w:r>
      <w:r>
        <w:rPr>
          <w:sz w:val="20"/>
          <w:szCs w:val="20"/>
        </w:rPr>
        <w:t xml:space="preserve">ith the strategy in requirements definition methodology, we give our </w:t>
      </w:r>
      <w:r w:rsidR="004176DE">
        <w:rPr>
          <w:sz w:val="20"/>
          <w:szCs w:val="20"/>
        </w:rPr>
        <w:t>preference value</w:t>
      </w:r>
      <w:r>
        <w:rPr>
          <w:sz w:val="20"/>
          <w:szCs w:val="20"/>
        </w:rPr>
        <w:t xml:space="preserve"> on the specific percentage level</w:t>
      </w:r>
      <w:r w:rsidRPr="004A6F07">
        <w:rPr>
          <w:sz w:val="20"/>
          <w:szCs w:val="20"/>
        </w:rPr>
        <w:t xml:space="preserve"> of maximum throughput that needs to be achieved </w:t>
      </w:r>
      <w:r>
        <w:rPr>
          <w:sz w:val="20"/>
          <w:szCs w:val="20"/>
        </w:rPr>
        <w:t>for different test cases:</w:t>
      </w:r>
    </w:p>
    <w:p w14:paraId="7D735F0C" w14:textId="47BF349F" w:rsidR="004A6F07" w:rsidRDefault="004A6F07" w:rsidP="00C926D9">
      <w:pPr>
        <w:tabs>
          <w:tab w:val="left" w:pos="1134"/>
        </w:tabs>
        <w:spacing w:before="60" w:line="240" w:lineRule="exact"/>
        <w:rPr>
          <w:sz w:val="20"/>
          <w:szCs w:val="20"/>
        </w:rPr>
      </w:pPr>
      <w:r>
        <w:rPr>
          <w:rFonts w:hint="eastAsia"/>
          <w:sz w:val="20"/>
          <w:szCs w:val="20"/>
        </w:rPr>
        <w:t>F</w:t>
      </w:r>
      <w:r>
        <w:rPr>
          <w:sz w:val="20"/>
          <w:szCs w:val="20"/>
        </w:rPr>
        <w:t xml:space="preserve">or FR1 FDD 2Rx, T% </w:t>
      </w:r>
      <w:r w:rsidR="004176DE">
        <w:rPr>
          <w:rFonts w:hint="eastAsia"/>
          <w:sz w:val="20"/>
          <w:szCs w:val="20"/>
        </w:rPr>
        <w:t>=</w:t>
      </w:r>
      <w:r w:rsidR="004176DE">
        <w:rPr>
          <w:sz w:val="20"/>
          <w:szCs w:val="20"/>
        </w:rPr>
        <w:t xml:space="preserve"> 40</w:t>
      </w:r>
      <w:r>
        <w:rPr>
          <w:rFonts w:hint="eastAsia"/>
          <w:sz w:val="20"/>
          <w:szCs w:val="20"/>
        </w:rPr>
        <w:t>%</w:t>
      </w:r>
      <w:r w:rsidR="0060636B">
        <w:rPr>
          <w:sz w:val="20"/>
          <w:szCs w:val="20"/>
        </w:rPr>
        <w:t>;</w:t>
      </w:r>
    </w:p>
    <w:p w14:paraId="45F26391" w14:textId="4E54C272" w:rsidR="0060636B" w:rsidRDefault="0060636B" w:rsidP="00C926D9">
      <w:pPr>
        <w:tabs>
          <w:tab w:val="left" w:pos="1134"/>
        </w:tabs>
        <w:spacing w:before="60" w:line="240" w:lineRule="exact"/>
        <w:rPr>
          <w:sz w:val="20"/>
          <w:szCs w:val="20"/>
        </w:rPr>
      </w:pPr>
      <w:r>
        <w:rPr>
          <w:rFonts w:hint="eastAsia"/>
          <w:sz w:val="20"/>
          <w:szCs w:val="20"/>
        </w:rPr>
        <w:t>F</w:t>
      </w:r>
      <w:r>
        <w:rPr>
          <w:sz w:val="20"/>
          <w:szCs w:val="20"/>
        </w:rPr>
        <w:t>or FR1 FDD 4R</w:t>
      </w:r>
      <w:r>
        <w:rPr>
          <w:rFonts w:hint="eastAsia"/>
          <w:sz w:val="20"/>
          <w:szCs w:val="20"/>
        </w:rPr>
        <w:t>x</w:t>
      </w:r>
      <w:r>
        <w:rPr>
          <w:sz w:val="20"/>
          <w:szCs w:val="20"/>
        </w:rPr>
        <w:t xml:space="preserve">, T% </w:t>
      </w:r>
      <w:r w:rsidR="004176DE">
        <w:rPr>
          <w:rFonts w:hint="eastAsia"/>
          <w:sz w:val="20"/>
          <w:szCs w:val="20"/>
        </w:rPr>
        <w:t>=</w:t>
      </w:r>
      <w:r>
        <w:rPr>
          <w:sz w:val="20"/>
          <w:szCs w:val="20"/>
        </w:rPr>
        <w:t xml:space="preserve"> 60</w:t>
      </w:r>
      <w:r>
        <w:rPr>
          <w:rFonts w:hint="eastAsia"/>
          <w:sz w:val="20"/>
          <w:szCs w:val="20"/>
        </w:rPr>
        <w:t>%</w:t>
      </w:r>
      <w:r>
        <w:rPr>
          <w:sz w:val="20"/>
          <w:szCs w:val="20"/>
        </w:rPr>
        <w:t>;</w:t>
      </w:r>
    </w:p>
    <w:p w14:paraId="35B7FB07" w14:textId="46B180EE" w:rsidR="0060636B" w:rsidRDefault="0060636B" w:rsidP="00C926D9">
      <w:pPr>
        <w:tabs>
          <w:tab w:val="left" w:pos="1134"/>
        </w:tabs>
        <w:spacing w:before="60" w:line="240" w:lineRule="exact"/>
        <w:rPr>
          <w:sz w:val="20"/>
          <w:szCs w:val="20"/>
        </w:rPr>
      </w:pPr>
      <w:r>
        <w:rPr>
          <w:rFonts w:hint="eastAsia"/>
          <w:sz w:val="20"/>
          <w:szCs w:val="20"/>
        </w:rPr>
        <w:t>F</w:t>
      </w:r>
      <w:r>
        <w:rPr>
          <w:sz w:val="20"/>
          <w:szCs w:val="20"/>
        </w:rPr>
        <w:t xml:space="preserve">or FR1 TDD 2Rx, T% </w:t>
      </w:r>
      <w:r w:rsidR="004176DE">
        <w:rPr>
          <w:rFonts w:hint="eastAsia"/>
          <w:sz w:val="20"/>
          <w:szCs w:val="20"/>
        </w:rPr>
        <w:t>=</w:t>
      </w:r>
      <w:r>
        <w:rPr>
          <w:sz w:val="20"/>
          <w:szCs w:val="20"/>
        </w:rPr>
        <w:t xml:space="preserve"> 40</w:t>
      </w:r>
      <w:r>
        <w:rPr>
          <w:rFonts w:hint="eastAsia"/>
          <w:sz w:val="20"/>
          <w:szCs w:val="20"/>
        </w:rPr>
        <w:t>%</w:t>
      </w:r>
      <w:r>
        <w:rPr>
          <w:sz w:val="20"/>
          <w:szCs w:val="20"/>
        </w:rPr>
        <w:t>;</w:t>
      </w:r>
    </w:p>
    <w:p w14:paraId="606B1CB8" w14:textId="29FD679D" w:rsidR="0060636B" w:rsidRDefault="0060636B" w:rsidP="0060636B">
      <w:pPr>
        <w:tabs>
          <w:tab w:val="left" w:pos="1134"/>
        </w:tabs>
        <w:spacing w:before="60" w:line="240" w:lineRule="exact"/>
        <w:rPr>
          <w:sz w:val="20"/>
          <w:szCs w:val="20"/>
        </w:rPr>
      </w:pPr>
      <w:r>
        <w:rPr>
          <w:rFonts w:hint="eastAsia"/>
          <w:sz w:val="20"/>
          <w:szCs w:val="20"/>
        </w:rPr>
        <w:t>F</w:t>
      </w:r>
      <w:r>
        <w:rPr>
          <w:sz w:val="20"/>
          <w:szCs w:val="20"/>
        </w:rPr>
        <w:t xml:space="preserve">or FR1 TDD 4Rx, T% </w:t>
      </w:r>
      <w:r w:rsidR="004176DE">
        <w:rPr>
          <w:rFonts w:hint="eastAsia"/>
          <w:sz w:val="20"/>
          <w:szCs w:val="20"/>
        </w:rPr>
        <w:t>=</w:t>
      </w:r>
      <w:r>
        <w:rPr>
          <w:sz w:val="20"/>
          <w:szCs w:val="20"/>
        </w:rPr>
        <w:t xml:space="preserve"> 60</w:t>
      </w:r>
      <w:r>
        <w:rPr>
          <w:rFonts w:hint="eastAsia"/>
          <w:sz w:val="20"/>
          <w:szCs w:val="20"/>
        </w:rPr>
        <w:t>%</w:t>
      </w:r>
      <w:r>
        <w:rPr>
          <w:sz w:val="20"/>
          <w:szCs w:val="20"/>
        </w:rPr>
        <w:t>;</w:t>
      </w:r>
    </w:p>
    <w:p w14:paraId="3381151F" w14:textId="5421EAB5" w:rsidR="0060636B" w:rsidRDefault="0060636B" w:rsidP="0060636B">
      <w:pPr>
        <w:tabs>
          <w:tab w:val="left" w:pos="1134"/>
        </w:tabs>
        <w:spacing w:before="60" w:line="240" w:lineRule="exact"/>
        <w:rPr>
          <w:sz w:val="20"/>
          <w:szCs w:val="20"/>
        </w:rPr>
      </w:pPr>
      <w:r>
        <w:rPr>
          <w:rFonts w:hint="eastAsia"/>
          <w:sz w:val="20"/>
          <w:szCs w:val="20"/>
        </w:rPr>
        <w:t>F</w:t>
      </w:r>
      <w:r>
        <w:rPr>
          <w:sz w:val="20"/>
          <w:szCs w:val="20"/>
        </w:rPr>
        <w:t xml:space="preserve">or FR2 2Rx, T% </w:t>
      </w:r>
      <w:r w:rsidR="004176DE">
        <w:rPr>
          <w:rFonts w:hint="eastAsia"/>
          <w:sz w:val="20"/>
          <w:szCs w:val="20"/>
        </w:rPr>
        <w:t>=</w:t>
      </w:r>
      <w:r>
        <w:rPr>
          <w:sz w:val="20"/>
          <w:szCs w:val="20"/>
        </w:rPr>
        <w:t xml:space="preserve"> 40</w:t>
      </w:r>
      <w:r>
        <w:rPr>
          <w:rFonts w:hint="eastAsia"/>
          <w:sz w:val="20"/>
          <w:szCs w:val="20"/>
        </w:rPr>
        <w:t>%</w:t>
      </w:r>
      <w:r>
        <w:rPr>
          <w:sz w:val="20"/>
          <w:szCs w:val="20"/>
        </w:rPr>
        <w:t>;</w:t>
      </w:r>
    </w:p>
    <w:p w14:paraId="059F2AB5" w14:textId="7AB7ECDF" w:rsidR="0060636B" w:rsidRDefault="0060636B" w:rsidP="0060636B">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93789E">
        <w:rPr>
          <w:rFonts w:eastAsia="等线"/>
          <w:b/>
          <w:bCs/>
          <w:i/>
          <w:iCs/>
          <w:sz w:val="20"/>
          <w:szCs w:val="20"/>
        </w:rPr>
        <w:t>3</w:t>
      </w:r>
      <w:r>
        <w:rPr>
          <w:rFonts w:eastAsia="等线"/>
          <w:b/>
          <w:bCs/>
          <w:i/>
          <w:iCs/>
          <w:sz w:val="20"/>
          <w:szCs w:val="20"/>
        </w:rPr>
        <w:t xml:space="preserve">: For </w:t>
      </w:r>
      <w:r w:rsidRPr="0060636B">
        <w:rPr>
          <w:rFonts w:eastAsia="等线"/>
          <w:b/>
          <w:bCs/>
          <w:i/>
          <w:iCs/>
          <w:sz w:val="20"/>
          <w:szCs w:val="20"/>
        </w:rPr>
        <w:t>the specific percentage level of maximum throughput that needs to be achieved for different test cases:</w:t>
      </w:r>
    </w:p>
    <w:p w14:paraId="73F8A192" w14:textId="74C797F8" w:rsidR="0060636B" w:rsidRPr="0060636B" w:rsidRDefault="0060636B" w:rsidP="0060636B">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FR1 FDD 2Rx, T% </w:t>
      </w:r>
      <w:r w:rsidR="004176DE">
        <w:rPr>
          <w:rFonts w:eastAsia="等线" w:hint="eastAsia"/>
          <w:b/>
          <w:bCs/>
          <w:i/>
          <w:iCs/>
          <w:sz w:val="20"/>
          <w:szCs w:val="20"/>
        </w:rPr>
        <w:t>=</w:t>
      </w:r>
      <w:r w:rsidRPr="0060636B">
        <w:rPr>
          <w:rFonts w:eastAsia="等线" w:hint="eastAsia"/>
          <w:b/>
          <w:bCs/>
          <w:i/>
          <w:iCs/>
          <w:sz w:val="20"/>
          <w:szCs w:val="20"/>
        </w:rPr>
        <w:t xml:space="preserve"> </w:t>
      </w:r>
      <w:r w:rsidR="00F178F0">
        <w:rPr>
          <w:rFonts w:eastAsia="等线" w:hint="eastAsia"/>
          <w:b/>
          <w:bCs/>
          <w:i/>
          <w:iCs/>
          <w:sz w:val="20"/>
          <w:szCs w:val="20"/>
        </w:rPr>
        <w:t>40</w:t>
      </w:r>
      <w:r w:rsidRPr="0060636B">
        <w:rPr>
          <w:rFonts w:eastAsia="等线" w:hint="eastAsia"/>
          <w:b/>
          <w:bCs/>
          <w:i/>
          <w:iCs/>
          <w:sz w:val="20"/>
          <w:szCs w:val="20"/>
        </w:rPr>
        <w:t>%;</w:t>
      </w:r>
    </w:p>
    <w:p w14:paraId="245B4105" w14:textId="2A7037AF" w:rsidR="0060636B" w:rsidRPr="0060636B" w:rsidRDefault="0060636B" w:rsidP="0060636B">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FR1 FDD 4Rx, T% </w:t>
      </w:r>
      <w:r w:rsidR="004176DE">
        <w:rPr>
          <w:rFonts w:eastAsia="等线" w:hint="eastAsia"/>
          <w:b/>
          <w:bCs/>
          <w:i/>
          <w:iCs/>
          <w:sz w:val="20"/>
          <w:szCs w:val="20"/>
        </w:rPr>
        <w:t>=</w:t>
      </w:r>
      <w:r w:rsidRPr="0060636B">
        <w:rPr>
          <w:rFonts w:eastAsia="等线" w:hint="eastAsia"/>
          <w:b/>
          <w:bCs/>
          <w:i/>
          <w:iCs/>
          <w:sz w:val="20"/>
          <w:szCs w:val="20"/>
        </w:rPr>
        <w:t xml:space="preserve"> 60%;</w:t>
      </w:r>
    </w:p>
    <w:p w14:paraId="5BDA34B5" w14:textId="604CB97A" w:rsidR="0060636B" w:rsidRPr="0060636B" w:rsidRDefault="0060636B" w:rsidP="0060636B">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FR1 TDD 2Rx, T% </w:t>
      </w:r>
      <w:r w:rsidR="004176DE">
        <w:rPr>
          <w:rFonts w:eastAsia="等线" w:hint="eastAsia"/>
          <w:b/>
          <w:bCs/>
          <w:i/>
          <w:iCs/>
          <w:sz w:val="20"/>
          <w:szCs w:val="20"/>
        </w:rPr>
        <w:t>=</w:t>
      </w:r>
      <w:r w:rsidRPr="0060636B">
        <w:rPr>
          <w:rFonts w:eastAsia="等线" w:hint="eastAsia"/>
          <w:b/>
          <w:bCs/>
          <w:i/>
          <w:iCs/>
          <w:sz w:val="20"/>
          <w:szCs w:val="20"/>
        </w:rPr>
        <w:t xml:space="preserve"> 40%;</w:t>
      </w:r>
    </w:p>
    <w:p w14:paraId="5D24E010" w14:textId="509F923B" w:rsidR="0060636B" w:rsidRPr="0060636B" w:rsidRDefault="0060636B" w:rsidP="0060636B">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FR1 TDD 4Rx, T% </w:t>
      </w:r>
      <w:r w:rsidR="004176DE">
        <w:rPr>
          <w:rFonts w:eastAsia="等线" w:hint="eastAsia"/>
          <w:b/>
          <w:bCs/>
          <w:i/>
          <w:iCs/>
          <w:sz w:val="20"/>
          <w:szCs w:val="20"/>
        </w:rPr>
        <w:t>=</w:t>
      </w:r>
      <w:r w:rsidRPr="0060636B">
        <w:rPr>
          <w:rFonts w:eastAsia="等线" w:hint="eastAsia"/>
          <w:b/>
          <w:bCs/>
          <w:i/>
          <w:iCs/>
          <w:sz w:val="20"/>
          <w:szCs w:val="20"/>
        </w:rPr>
        <w:t xml:space="preserve"> 60%;</w:t>
      </w:r>
    </w:p>
    <w:p w14:paraId="2F1B170D" w14:textId="32D5C04F" w:rsidR="0060636B" w:rsidRDefault="0060636B" w:rsidP="00CE5B66">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FR2 2Rx, T% </w:t>
      </w:r>
      <w:r w:rsidR="004176DE">
        <w:rPr>
          <w:rFonts w:eastAsia="等线" w:hint="eastAsia"/>
          <w:b/>
          <w:bCs/>
          <w:i/>
          <w:iCs/>
          <w:sz w:val="20"/>
          <w:szCs w:val="20"/>
        </w:rPr>
        <w:t>=</w:t>
      </w:r>
      <w:r w:rsidRPr="0060636B">
        <w:rPr>
          <w:rFonts w:eastAsia="等线" w:hint="eastAsia"/>
          <w:b/>
          <w:bCs/>
          <w:i/>
          <w:iCs/>
          <w:sz w:val="20"/>
          <w:szCs w:val="20"/>
        </w:rPr>
        <w:t xml:space="preserve"> 40%;</w:t>
      </w:r>
    </w:p>
    <w:p w14:paraId="1E9A386A" w14:textId="1F743BF7" w:rsidR="004176DE" w:rsidRPr="0093789E" w:rsidRDefault="004176DE" w:rsidP="004176DE">
      <w:pPr>
        <w:tabs>
          <w:tab w:val="left" w:pos="1134"/>
        </w:tabs>
        <w:spacing w:before="60"/>
        <w:jc w:val="both"/>
        <w:rPr>
          <w:rFonts w:eastAsia="等线"/>
          <w:sz w:val="20"/>
          <w:szCs w:val="20"/>
        </w:rPr>
      </w:pPr>
      <w:r w:rsidRPr="0093789E">
        <w:rPr>
          <w:rFonts w:eastAsia="等线" w:hint="eastAsia"/>
          <w:sz w:val="20"/>
          <w:szCs w:val="20"/>
        </w:rPr>
        <w:t>A</w:t>
      </w:r>
      <w:r w:rsidRPr="0093789E">
        <w:rPr>
          <w:rFonts w:eastAsia="等线"/>
          <w:sz w:val="20"/>
          <w:szCs w:val="20"/>
        </w:rPr>
        <w:t xml:space="preserve">ccording to the specific percentage level of maximum throughput that needs to be achieved for different test cases, the </w:t>
      </w:r>
      <w:r w:rsidR="0093789E" w:rsidRPr="0093789E">
        <w:rPr>
          <w:rFonts w:eastAsia="等线"/>
          <w:sz w:val="20"/>
          <w:szCs w:val="20"/>
        </w:rPr>
        <w:t>SNR can be decided after companies provide the impairment results.</w:t>
      </w: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227DE91C" w14:textId="77777777" w:rsidR="008E1B09" w:rsidRDefault="008E1B09" w:rsidP="008E1B09">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Use Gspan = 2.5 to decide </w:t>
      </w:r>
      <w:r w:rsidRPr="004176DE">
        <w:rPr>
          <w:rFonts w:eastAsia="等线"/>
          <w:b/>
          <w:bCs/>
          <w:i/>
          <w:iCs/>
          <w:sz w:val="20"/>
          <w:szCs w:val="20"/>
        </w:rPr>
        <w:t>whether the simulation results are aligned or not</w:t>
      </w:r>
      <w:r>
        <w:rPr>
          <w:rFonts w:eastAsia="等线"/>
          <w:b/>
          <w:bCs/>
          <w:i/>
          <w:iCs/>
          <w:sz w:val="20"/>
          <w:szCs w:val="20"/>
        </w:rPr>
        <w:t>, and further, to decide which percentage level on maximum achievable throughout can be defined as requirement.</w:t>
      </w:r>
    </w:p>
    <w:p w14:paraId="78EC2992" w14:textId="77777777" w:rsidR="008E1B09" w:rsidRPr="00F06D8F" w:rsidRDefault="008E1B09" w:rsidP="008E1B09">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2: Reuse the </w:t>
      </w:r>
      <w:r w:rsidRPr="004176DE">
        <w:rPr>
          <w:rFonts w:eastAsia="等线"/>
          <w:b/>
          <w:bCs/>
          <w:i/>
          <w:iCs/>
          <w:sz w:val="20"/>
          <w:szCs w:val="20"/>
        </w:rPr>
        <w:t xml:space="preserve">simulation assumption in TR 37.901-5 </w:t>
      </w:r>
      <w:r w:rsidRPr="00F06D8F">
        <w:rPr>
          <w:rFonts w:eastAsia="等线"/>
          <w:b/>
          <w:bCs/>
          <w:i/>
          <w:iCs/>
          <w:sz w:val="20"/>
          <w:szCs w:val="20"/>
        </w:rPr>
        <w:t>Table 5.10.3-1</w:t>
      </w:r>
      <w:r>
        <w:rPr>
          <w:rFonts w:eastAsia="等线"/>
          <w:b/>
          <w:bCs/>
          <w:i/>
          <w:iCs/>
          <w:sz w:val="20"/>
          <w:szCs w:val="20"/>
        </w:rPr>
        <w:t>.</w:t>
      </w:r>
    </w:p>
    <w:p w14:paraId="48857311" w14:textId="77777777" w:rsidR="008E1B09" w:rsidRDefault="008E1B09" w:rsidP="008E1B09">
      <w:pPr>
        <w:tabs>
          <w:tab w:val="left" w:pos="1134"/>
        </w:tabs>
        <w:spacing w:before="60"/>
        <w:jc w:val="both"/>
        <w:rPr>
          <w:rFonts w:eastAsia="等线"/>
          <w:b/>
          <w:bCs/>
          <w:i/>
          <w:iCs/>
          <w:sz w:val="20"/>
          <w:szCs w:val="20"/>
        </w:rPr>
      </w:pPr>
      <w:r>
        <w:rPr>
          <w:rFonts w:eastAsia="等线" w:hint="eastAsia"/>
          <w:b/>
          <w:bCs/>
          <w:i/>
          <w:iCs/>
          <w:sz w:val="20"/>
          <w:szCs w:val="20"/>
        </w:rPr>
        <w:lastRenderedPageBreak/>
        <w:t>P</w:t>
      </w:r>
      <w:r>
        <w:rPr>
          <w:rFonts w:eastAsia="等线"/>
          <w:b/>
          <w:bCs/>
          <w:i/>
          <w:iCs/>
          <w:sz w:val="20"/>
          <w:szCs w:val="20"/>
        </w:rPr>
        <w:t xml:space="preserve">roposal 3: For </w:t>
      </w:r>
      <w:r w:rsidRPr="0060636B">
        <w:rPr>
          <w:rFonts w:eastAsia="等线"/>
          <w:b/>
          <w:bCs/>
          <w:i/>
          <w:iCs/>
          <w:sz w:val="20"/>
          <w:szCs w:val="20"/>
        </w:rPr>
        <w:t>the specific percentage level of maximum throughput that needs to be achieved for different test cases:</w:t>
      </w:r>
    </w:p>
    <w:p w14:paraId="429C255F" w14:textId="2AC1EBB0" w:rsidR="008E1B09" w:rsidRPr="0060636B" w:rsidRDefault="008E1B09" w:rsidP="008E1B09">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FR1 FDD 2Rx, T% </w:t>
      </w:r>
      <w:r>
        <w:rPr>
          <w:rFonts w:eastAsia="等线" w:hint="eastAsia"/>
          <w:b/>
          <w:bCs/>
          <w:i/>
          <w:iCs/>
          <w:sz w:val="20"/>
          <w:szCs w:val="20"/>
        </w:rPr>
        <w:t>=</w:t>
      </w:r>
      <w:r w:rsidRPr="0060636B">
        <w:rPr>
          <w:rFonts w:eastAsia="等线" w:hint="eastAsia"/>
          <w:b/>
          <w:bCs/>
          <w:i/>
          <w:iCs/>
          <w:sz w:val="20"/>
          <w:szCs w:val="20"/>
        </w:rPr>
        <w:t xml:space="preserve"> </w:t>
      </w:r>
      <w:r w:rsidR="00F178F0">
        <w:rPr>
          <w:rFonts w:eastAsia="等线" w:hint="eastAsia"/>
          <w:b/>
          <w:bCs/>
          <w:i/>
          <w:iCs/>
          <w:sz w:val="20"/>
          <w:szCs w:val="20"/>
        </w:rPr>
        <w:t>40</w:t>
      </w:r>
      <w:r w:rsidRPr="0060636B">
        <w:rPr>
          <w:rFonts w:eastAsia="等线" w:hint="eastAsia"/>
          <w:b/>
          <w:bCs/>
          <w:i/>
          <w:iCs/>
          <w:sz w:val="20"/>
          <w:szCs w:val="20"/>
        </w:rPr>
        <w:t>%;</w:t>
      </w:r>
    </w:p>
    <w:p w14:paraId="7B529150" w14:textId="77777777" w:rsidR="008E1B09" w:rsidRPr="0060636B" w:rsidRDefault="008E1B09" w:rsidP="008E1B09">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FR1 FDD 4Rx, T% </w:t>
      </w:r>
      <w:r>
        <w:rPr>
          <w:rFonts w:eastAsia="等线" w:hint="eastAsia"/>
          <w:b/>
          <w:bCs/>
          <w:i/>
          <w:iCs/>
          <w:sz w:val="20"/>
          <w:szCs w:val="20"/>
        </w:rPr>
        <w:t>=</w:t>
      </w:r>
      <w:r w:rsidRPr="0060636B">
        <w:rPr>
          <w:rFonts w:eastAsia="等线" w:hint="eastAsia"/>
          <w:b/>
          <w:bCs/>
          <w:i/>
          <w:iCs/>
          <w:sz w:val="20"/>
          <w:szCs w:val="20"/>
        </w:rPr>
        <w:t xml:space="preserve"> 60%;</w:t>
      </w:r>
    </w:p>
    <w:p w14:paraId="299DA82B" w14:textId="77777777" w:rsidR="008E1B09" w:rsidRPr="0060636B" w:rsidRDefault="008E1B09" w:rsidP="008E1B09">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FR1 TDD 2Rx, T% </w:t>
      </w:r>
      <w:r>
        <w:rPr>
          <w:rFonts w:eastAsia="等线" w:hint="eastAsia"/>
          <w:b/>
          <w:bCs/>
          <w:i/>
          <w:iCs/>
          <w:sz w:val="20"/>
          <w:szCs w:val="20"/>
        </w:rPr>
        <w:t>=</w:t>
      </w:r>
      <w:r w:rsidRPr="0060636B">
        <w:rPr>
          <w:rFonts w:eastAsia="等线" w:hint="eastAsia"/>
          <w:b/>
          <w:bCs/>
          <w:i/>
          <w:iCs/>
          <w:sz w:val="20"/>
          <w:szCs w:val="20"/>
        </w:rPr>
        <w:t xml:space="preserve"> 40%;</w:t>
      </w:r>
    </w:p>
    <w:p w14:paraId="20494813" w14:textId="77777777" w:rsidR="008E1B09" w:rsidRPr="0060636B" w:rsidRDefault="008E1B09" w:rsidP="008E1B09">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FR1 TDD 4Rx, T% </w:t>
      </w:r>
      <w:r>
        <w:rPr>
          <w:rFonts w:eastAsia="等线" w:hint="eastAsia"/>
          <w:b/>
          <w:bCs/>
          <w:i/>
          <w:iCs/>
          <w:sz w:val="20"/>
          <w:szCs w:val="20"/>
        </w:rPr>
        <w:t>=</w:t>
      </w:r>
      <w:r w:rsidRPr="0060636B">
        <w:rPr>
          <w:rFonts w:eastAsia="等线" w:hint="eastAsia"/>
          <w:b/>
          <w:bCs/>
          <w:i/>
          <w:iCs/>
          <w:sz w:val="20"/>
          <w:szCs w:val="20"/>
        </w:rPr>
        <w:t xml:space="preserve"> 60%;</w:t>
      </w:r>
    </w:p>
    <w:p w14:paraId="365EBB33" w14:textId="77777777" w:rsidR="008E1B09" w:rsidRDefault="008E1B09" w:rsidP="008E1B09">
      <w:pPr>
        <w:pStyle w:val="af9"/>
        <w:numPr>
          <w:ilvl w:val="0"/>
          <w:numId w:val="47"/>
        </w:numPr>
        <w:tabs>
          <w:tab w:val="left" w:pos="1134"/>
        </w:tabs>
        <w:spacing w:before="60"/>
        <w:ind w:firstLineChars="0"/>
        <w:jc w:val="both"/>
        <w:rPr>
          <w:rFonts w:eastAsia="等线"/>
          <w:b/>
          <w:bCs/>
          <w:i/>
          <w:iCs/>
          <w:sz w:val="20"/>
          <w:szCs w:val="20"/>
        </w:rPr>
      </w:pPr>
      <w:r w:rsidRPr="0060636B">
        <w:rPr>
          <w:rFonts w:eastAsia="等线" w:hint="eastAsia"/>
          <w:b/>
          <w:bCs/>
          <w:i/>
          <w:iCs/>
          <w:sz w:val="20"/>
          <w:szCs w:val="20"/>
        </w:rPr>
        <w:t xml:space="preserve">For FR2 2Rx, T% </w:t>
      </w:r>
      <w:r>
        <w:rPr>
          <w:rFonts w:eastAsia="等线" w:hint="eastAsia"/>
          <w:b/>
          <w:bCs/>
          <w:i/>
          <w:iCs/>
          <w:sz w:val="20"/>
          <w:szCs w:val="20"/>
        </w:rPr>
        <w:t>=</w:t>
      </w:r>
      <w:r w:rsidRPr="0060636B">
        <w:rPr>
          <w:rFonts w:eastAsia="等线" w:hint="eastAsia"/>
          <w:b/>
          <w:bCs/>
          <w:i/>
          <w:iCs/>
          <w:sz w:val="20"/>
          <w:szCs w:val="20"/>
        </w:rPr>
        <w:t xml:space="preserve"> 40%;</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240AFF3C" w14:textId="4D480B58" w:rsidR="00EC721B" w:rsidRDefault="00EC721B">
      <w:pPr>
        <w:rPr>
          <w:sz w:val="20"/>
          <w:szCs w:val="20"/>
          <w:lang w:val="en-GB"/>
        </w:rPr>
      </w:pPr>
      <w:r>
        <w:rPr>
          <w:rFonts w:hint="eastAsia"/>
          <w:sz w:val="20"/>
          <w:szCs w:val="20"/>
          <w:lang w:val="en-GB"/>
        </w:rPr>
        <w:t>[</w:t>
      </w:r>
      <w:r>
        <w:rPr>
          <w:sz w:val="20"/>
          <w:szCs w:val="20"/>
          <w:lang w:val="en-GB"/>
        </w:rPr>
        <w:t xml:space="preserve">1] </w:t>
      </w:r>
      <w:r w:rsidR="00246506">
        <w:rPr>
          <w:sz w:val="20"/>
          <w:szCs w:val="20"/>
        </w:rPr>
        <w:t>RP-222300</w:t>
      </w:r>
      <w:r>
        <w:rPr>
          <w:sz w:val="20"/>
          <w:szCs w:val="20"/>
          <w:lang w:val="en-GB"/>
        </w:rPr>
        <w:t xml:space="preserve">, </w:t>
      </w:r>
      <w:r w:rsidR="00246506" w:rsidRPr="00246506">
        <w:rPr>
          <w:sz w:val="20"/>
          <w:szCs w:val="20"/>
          <w:lang w:val="en-GB"/>
        </w:rPr>
        <w:t>Revised WID on NR demodulation performance evolution</w:t>
      </w:r>
      <w:r w:rsidR="00246506">
        <w:rPr>
          <w:sz w:val="20"/>
          <w:szCs w:val="20"/>
          <w:lang w:val="en-GB"/>
        </w:rPr>
        <w:t>, China Telecom</w:t>
      </w:r>
      <w:r w:rsidR="00F47107">
        <w:rPr>
          <w:sz w:val="20"/>
          <w:szCs w:val="20"/>
          <w:lang w:val="en-GB"/>
        </w:rPr>
        <w:t>.</w:t>
      </w:r>
    </w:p>
    <w:p w14:paraId="772AD4A1" w14:textId="626A21B2" w:rsidR="002513F6" w:rsidRPr="00452485" w:rsidRDefault="002513F6">
      <w:pPr>
        <w:rPr>
          <w:sz w:val="20"/>
          <w:szCs w:val="20"/>
          <w:lang w:val="en-GB"/>
        </w:rPr>
      </w:pP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3625C" w14:textId="77777777" w:rsidR="009F22EB" w:rsidRDefault="009F22EB" w:rsidP="007854C6">
      <w:r>
        <w:separator/>
      </w:r>
    </w:p>
  </w:endnote>
  <w:endnote w:type="continuationSeparator" w:id="0">
    <w:p w14:paraId="78E18452" w14:textId="77777777" w:rsidR="009F22EB" w:rsidRDefault="009F22EB"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EA8D0" w14:textId="77777777" w:rsidR="009F22EB" w:rsidRDefault="009F22EB" w:rsidP="007854C6">
      <w:r>
        <w:separator/>
      </w:r>
    </w:p>
  </w:footnote>
  <w:footnote w:type="continuationSeparator" w:id="0">
    <w:p w14:paraId="1F659CCF" w14:textId="77777777" w:rsidR="009F22EB" w:rsidRDefault="009F22EB"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2546370"/>
    <w:multiLevelType w:val="hybridMultilevel"/>
    <w:tmpl w:val="1B224ADA"/>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A85B2D"/>
    <w:multiLevelType w:val="hybridMultilevel"/>
    <w:tmpl w:val="0AA812D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28F914A0"/>
    <w:multiLevelType w:val="hybridMultilevel"/>
    <w:tmpl w:val="E53A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627315"/>
    <w:multiLevelType w:val="hybridMultilevel"/>
    <w:tmpl w:val="38709CCE"/>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8"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4"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31"/>
  </w:num>
  <w:num w:numId="2" w16cid:durableId="1872185180">
    <w:abstractNumId w:val="11"/>
  </w:num>
  <w:num w:numId="3" w16cid:durableId="1337423769">
    <w:abstractNumId w:val="30"/>
  </w:num>
  <w:num w:numId="4" w16cid:durableId="540900337">
    <w:abstractNumId w:val="8"/>
  </w:num>
  <w:num w:numId="5" w16cid:durableId="366564362">
    <w:abstractNumId w:val="2"/>
  </w:num>
  <w:num w:numId="6" w16cid:durableId="1819103025">
    <w:abstractNumId w:val="27"/>
  </w:num>
  <w:num w:numId="7" w16cid:durableId="545676249">
    <w:abstractNumId w:val="7"/>
  </w:num>
  <w:num w:numId="8" w16cid:durableId="299842338">
    <w:abstractNumId w:val="12"/>
  </w:num>
  <w:num w:numId="9" w16cid:durableId="1004282034">
    <w:abstractNumId w:val="19"/>
  </w:num>
  <w:num w:numId="10" w16cid:durableId="322467064">
    <w:abstractNumId w:val="25"/>
  </w:num>
  <w:num w:numId="11" w16cid:durableId="1869565793">
    <w:abstractNumId w:val="29"/>
  </w:num>
  <w:num w:numId="12" w16cid:durableId="1852134952">
    <w:abstractNumId w:val="9"/>
  </w:num>
  <w:num w:numId="13" w16cid:durableId="1878083882">
    <w:abstractNumId w:val="33"/>
  </w:num>
  <w:num w:numId="14" w16cid:durableId="43993273">
    <w:abstractNumId w:val="9"/>
  </w:num>
  <w:num w:numId="15" w16cid:durableId="1633367473">
    <w:abstractNumId w:val="22"/>
  </w:num>
  <w:num w:numId="16" w16cid:durableId="1268462805">
    <w:abstractNumId w:val="28"/>
  </w:num>
  <w:num w:numId="17" w16cid:durableId="1599175766">
    <w:abstractNumId w:val="32"/>
  </w:num>
  <w:num w:numId="18" w16cid:durableId="678044669">
    <w:abstractNumId w:val="0"/>
  </w:num>
  <w:num w:numId="19" w16cid:durableId="471872988">
    <w:abstractNumId w:val="5"/>
  </w:num>
  <w:num w:numId="20" w16cid:durableId="852033810">
    <w:abstractNumId w:val="16"/>
  </w:num>
  <w:num w:numId="21" w16cid:durableId="289362898">
    <w:abstractNumId w:val="34"/>
  </w:num>
  <w:num w:numId="22" w16cid:durableId="1075930875">
    <w:abstractNumId w:val="21"/>
  </w:num>
  <w:num w:numId="23" w16cid:durableId="6833661">
    <w:abstractNumId w:val="18"/>
  </w:num>
  <w:num w:numId="24" w16cid:durableId="1849522452">
    <w:abstractNumId w:val="14"/>
  </w:num>
  <w:num w:numId="25" w16cid:durableId="50345578">
    <w:abstractNumId w:val="26"/>
  </w:num>
  <w:num w:numId="26" w16cid:durableId="2039237746">
    <w:abstractNumId w:val="31"/>
  </w:num>
  <w:num w:numId="27" w16cid:durableId="837692274">
    <w:abstractNumId w:val="31"/>
  </w:num>
  <w:num w:numId="28" w16cid:durableId="835191808">
    <w:abstractNumId w:val="31"/>
  </w:num>
  <w:num w:numId="29" w16cid:durableId="171653929">
    <w:abstractNumId w:val="31"/>
  </w:num>
  <w:num w:numId="30" w16cid:durableId="127405075">
    <w:abstractNumId w:val="31"/>
  </w:num>
  <w:num w:numId="31" w16cid:durableId="1295987286">
    <w:abstractNumId w:val="31"/>
  </w:num>
  <w:num w:numId="32" w16cid:durableId="34475318">
    <w:abstractNumId w:val="31"/>
  </w:num>
  <w:num w:numId="33" w16cid:durableId="1200584906">
    <w:abstractNumId w:val="31"/>
  </w:num>
  <w:num w:numId="34" w16cid:durableId="170335396">
    <w:abstractNumId w:val="31"/>
  </w:num>
  <w:num w:numId="35" w16cid:durableId="1932540433">
    <w:abstractNumId w:val="31"/>
  </w:num>
  <w:num w:numId="36" w16cid:durableId="886331285">
    <w:abstractNumId w:val="17"/>
  </w:num>
  <w:num w:numId="37" w16cid:durableId="462357247">
    <w:abstractNumId w:val="10"/>
  </w:num>
  <w:num w:numId="38" w16cid:durableId="2020617575">
    <w:abstractNumId w:val="4"/>
  </w:num>
  <w:num w:numId="39" w16cid:durableId="1204753454">
    <w:abstractNumId w:val="23"/>
  </w:num>
  <w:num w:numId="40" w16cid:durableId="1773937576">
    <w:abstractNumId w:val="20"/>
  </w:num>
  <w:num w:numId="41" w16cid:durableId="241523842">
    <w:abstractNumId w:val="13"/>
  </w:num>
  <w:num w:numId="42" w16cid:durableId="1102336719">
    <w:abstractNumId w:val="24"/>
  </w:num>
  <w:num w:numId="43" w16cid:durableId="1183322527">
    <w:abstractNumId w:val="35"/>
  </w:num>
  <w:num w:numId="44" w16cid:durableId="971013006">
    <w:abstractNumId w:val="15"/>
  </w:num>
  <w:num w:numId="45" w16cid:durableId="1560283395">
    <w:abstractNumId w:val="1"/>
  </w:num>
  <w:num w:numId="46" w16cid:durableId="74743132">
    <w:abstractNumId w:val="3"/>
  </w:num>
  <w:num w:numId="47" w16cid:durableId="9909108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8D8"/>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4AAC"/>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2EB"/>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423"/>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1B09"/>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6169</TotalTime>
  <Pages>3</Pages>
  <Words>770</Words>
  <Characters>4390</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29</cp:revision>
  <dcterms:created xsi:type="dcterms:W3CDTF">2022-08-08T10:51:00Z</dcterms:created>
  <dcterms:modified xsi:type="dcterms:W3CDTF">2022-11-07T09:12:00Z</dcterms:modified>
</cp:coreProperties>
</file>